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EC5" w:rsidRPr="006403CB" w:rsidRDefault="00CC1EC5" w:rsidP="00CC1EC5">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231" w:type="dxa"/>
            <w:gridSpan w:val="5"/>
          </w:tcPr>
          <w:p w:rsidR="00CC1EC5" w:rsidRPr="00E76739" w:rsidRDefault="00232473" w:rsidP="00E30CBA">
            <w:pPr>
              <w:rPr>
                <w:rFonts w:asciiTheme="majorHAnsi" w:hAnsiTheme="majorHAnsi" w:cs="Arial"/>
                <w:color w:val="000000" w:themeColor="text1"/>
                <w:sz w:val="20"/>
                <w:szCs w:val="20"/>
                <w:lang w:val="en-GB"/>
              </w:rPr>
            </w:pPr>
            <w:r w:rsidRPr="00E76739">
              <w:rPr>
                <w:rFonts w:asciiTheme="majorHAnsi" w:hAnsiTheme="majorHAnsi" w:cs="Arial"/>
                <w:color w:val="000000" w:themeColor="text1"/>
                <w:sz w:val="20"/>
                <w:szCs w:val="20"/>
                <w:lang w:val="en-GB"/>
              </w:rPr>
              <w:t>FINANCE AND STATISTICS</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ACADEMIC UNIT</w:t>
            </w:r>
          </w:p>
        </w:tc>
        <w:tc>
          <w:tcPr>
            <w:tcW w:w="5231" w:type="dxa"/>
            <w:gridSpan w:val="5"/>
          </w:tcPr>
          <w:p w:rsidR="00CC1EC5" w:rsidRPr="00E76739" w:rsidRDefault="00232473" w:rsidP="00E30CBA">
            <w:pPr>
              <w:rPr>
                <w:rFonts w:asciiTheme="majorHAnsi" w:hAnsiTheme="majorHAnsi" w:cs="Arial"/>
                <w:color w:val="000000" w:themeColor="text1"/>
                <w:sz w:val="20"/>
                <w:szCs w:val="20"/>
                <w:lang w:val="en-GB"/>
              </w:rPr>
            </w:pPr>
            <w:r w:rsidRPr="00E76739">
              <w:rPr>
                <w:rFonts w:asciiTheme="majorHAnsi" w:hAnsiTheme="majorHAnsi" w:cs="Arial"/>
                <w:color w:val="000000" w:themeColor="text1"/>
                <w:sz w:val="20"/>
                <w:szCs w:val="20"/>
                <w:lang w:val="en-GB"/>
              </w:rPr>
              <w:t>DEPARTMENT OF STATISTICS AND INSURANCE SCIENCE</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231" w:type="dxa"/>
            <w:gridSpan w:val="5"/>
          </w:tcPr>
          <w:p w:rsidR="00CC1EC5" w:rsidRPr="00E76739" w:rsidRDefault="00E76739" w:rsidP="00E30CBA">
            <w:pPr>
              <w:rPr>
                <w:rFonts w:asciiTheme="majorHAnsi" w:hAnsiTheme="majorHAnsi" w:cs="Arial"/>
                <w:color w:val="000000" w:themeColor="text1"/>
                <w:sz w:val="20"/>
                <w:szCs w:val="20"/>
                <w:lang w:val="en-GB"/>
              </w:rPr>
            </w:pPr>
            <w:r w:rsidRPr="00E76739">
              <w:rPr>
                <w:rFonts w:asciiTheme="majorHAnsi" w:hAnsiTheme="majorHAnsi" w:cs="Arial"/>
                <w:color w:val="000000" w:themeColor="text1"/>
                <w:sz w:val="20"/>
                <w:szCs w:val="20"/>
                <w:lang w:val="en-GB"/>
              </w:rPr>
              <w:t>Graduate</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35" w:type="dxa"/>
          </w:tcPr>
          <w:p w:rsidR="00CC1EC5" w:rsidRPr="00E76739" w:rsidRDefault="00E76739" w:rsidP="00E30CBA">
            <w:pPr>
              <w:rPr>
                <w:rFonts w:asciiTheme="majorHAnsi" w:hAnsiTheme="majorHAnsi" w:cs="Arial"/>
                <w:b/>
                <w:sz w:val="20"/>
                <w:szCs w:val="20"/>
                <w:lang w:val="el-GR"/>
              </w:rPr>
            </w:pPr>
            <w:r>
              <w:rPr>
                <w:rFonts w:asciiTheme="majorHAnsi" w:hAnsiTheme="majorHAnsi" w:cs="Arial"/>
                <w:b/>
                <w:sz w:val="20"/>
                <w:szCs w:val="20"/>
                <w:lang w:val="el-GR"/>
              </w:rPr>
              <w:t>ΣΑΣΤΑ</w:t>
            </w:r>
            <w:r w:rsidR="00BB675A">
              <w:rPr>
                <w:rFonts w:asciiTheme="majorHAnsi" w:hAnsiTheme="majorHAnsi" w:cs="Arial"/>
                <w:b/>
                <w:sz w:val="20"/>
                <w:szCs w:val="20"/>
                <w:lang w:val="en-GB"/>
              </w:rPr>
              <w:t>27</w:t>
            </w:r>
          </w:p>
        </w:tc>
        <w:tc>
          <w:tcPr>
            <w:tcW w:w="2505" w:type="dxa"/>
            <w:gridSpan w:val="2"/>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91" w:type="dxa"/>
            <w:gridSpan w:val="2"/>
          </w:tcPr>
          <w:p w:rsidR="00CC1EC5" w:rsidRPr="00D27AB6" w:rsidRDefault="00AA6F57" w:rsidP="00E30CBA">
            <w:pPr>
              <w:rPr>
                <w:rFonts w:asciiTheme="majorHAnsi" w:hAnsiTheme="majorHAnsi" w:cs="Arial"/>
                <w:b/>
                <w:sz w:val="20"/>
                <w:szCs w:val="20"/>
                <w:lang w:val="en-GB"/>
              </w:rPr>
            </w:pPr>
            <w:r>
              <w:rPr>
                <w:rFonts w:asciiTheme="majorHAnsi" w:hAnsiTheme="majorHAnsi" w:cs="Arial"/>
                <w:b/>
                <w:sz w:val="20"/>
                <w:szCs w:val="20"/>
                <w:lang w:val="en-GB"/>
              </w:rPr>
              <w:t>3</w:t>
            </w:r>
          </w:p>
        </w:tc>
      </w:tr>
      <w:tr w:rsidR="00CC1EC5" w:rsidRPr="006403CB" w:rsidTr="00E30CBA">
        <w:trPr>
          <w:trHeight w:val="375"/>
        </w:trPr>
        <w:tc>
          <w:tcPr>
            <w:tcW w:w="3205" w:type="dxa"/>
            <w:shd w:val="clear" w:color="auto" w:fill="D0CECE" w:themeFill="background2" w:themeFillShade="E6"/>
            <w:vAlign w:val="center"/>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231" w:type="dxa"/>
            <w:gridSpan w:val="5"/>
            <w:vAlign w:val="center"/>
          </w:tcPr>
          <w:p w:rsidR="00CC1EC5" w:rsidRPr="00E76739" w:rsidRDefault="00BB675A" w:rsidP="00E30CBA">
            <w:pPr>
              <w:rPr>
                <w:rFonts w:asciiTheme="majorHAnsi" w:hAnsiTheme="majorHAnsi" w:cs="Arial"/>
                <w:sz w:val="20"/>
                <w:szCs w:val="20"/>
              </w:rPr>
            </w:pPr>
            <w:r>
              <w:rPr>
                <w:rFonts w:asciiTheme="majorHAnsi" w:hAnsiTheme="majorHAnsi" w:cs="Arial"/>
                <w:sz w:val="20"/>
                <w:szCs w:val="20"/>
              </w:rPr>
              <w:t>DEMOGRAPHY</w:t>
            </w:r>
          </w:p>
        </w:tc>
      </w:tr>
      <w:tr w:rsidR="00CC1EC5" w:rsidRPr="006403CB" w:rsidTr="00E30CBA">
        <w:trPr>
          <w:trHeight w:val="196"/>
        </w:trPr>
        <w:tc>
          <w:tcPr>
            <w:tcW w:w="5637" w:type="dxa"/>
            <w:gridSpan w:val="3"/>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40" w:type="dxa"/>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CC1EC5" w:rsidRPr="006403CB" w:rsidTr="00E30CBA">
        <w:trPr>
          <w:trHeight w:val="194"/>
        </w:trPr>
        <w:tc>
          <w:tcPr>
            <w:tcW w:w="5637" w:type="dxa"/>
            <w:gridSpan w:val="3"/>
          </w:tcPr>
          <w:p w:rsidR="00CC1EC5" w:rsidRPr="00E76739" w:rsidRDefault="00E76739" w:rsidP="00E30CBA">
            <w:pPr>
              <w:jc w:val="right"/>
              <w:rPr>
                <w:rFonts w:asciiTheme="majorHAnsi" w:hAnsiTheme="majorHAnsi" w:cs="Arial"/>
                <w:color w:val="000000" w:themeColor="text1"/>
                <w:sz w:val="20"/>
                <w:szCs w:val="20"/>
                <w:lang w:val="en-GB"/>
              </w:rPr>
            </w:pPr>
            <w:r w:rsidRPr="00E76739">
              <w:rPr>
                <w:rFonts w:asciiTheme="majorHAnsi" w:hAnsiTheme="majorHAnsi" w:cs="Arial"/>
                <w:color w:val="000000" w:themeColor="text1"/>
                <w:sz w:val="20"/>
                <w:szCs w:val="20"/>
                <w:lang w:val="en-GB"/>
              </w:rPr>
              <w:t>LECTURES</w:t>
            </w:r>
          </w:p>
        </w:tc>
        <w:tc>
          <w:tcPr>
            <w:tcW w:w="1559" w:type="dxa"/>
            <w:gridSpan w:val="2"/>
          </w:tcPr>
          <w:p w:rsidR="00CC1EC5" w:rsidRPr="00E76739" w:rsidRDefault="00EA7442" w:rsidP="00E30CBA">
            <w:pPr>
              <w:jc w:val="center"/>
              <w:rPr>
                <w:rFonts w:asciiTheme="majorHAnsi" w:hAnsiTheme="majorHAnsi" w:cs="Arial"/>
                <w:color w:val="000000" w:themeColor="text1"/>
                <w:sz w:val="20"/>
                <w:szCs w:val="20"/>
                <w:lang w:val="en-GB"/>
              </w:rPr>
            </w:pPr>
            <w:r>
              <w:rPr>
                <w:rFonts w:asciiTheme="majorHAnsi" w:hAnsiTheme="majorHAnsi" w:cs="Arial"/>
                <w:color w:val="000000" w:themeColor="text1"/>
                <w:sz w:val="20"/>
                <w:szCs w:val="20"/>
                <w:lang w:val="en-GB"/>
              </w:rPr>
              <w:t>4</w:t>
            </w:r>
          </w:p>
        </w:tc>
        <w:tc>
          <w:tcPr>
            <w:tcW w:w="1240" w:type="dxa"/>
          </w:tcPr>
          <w:p w:rsidR="00CC1EC5" w:rsidRPr="00E76739" w:rsidRDefault="00AA6F57" w:rsidP="00E30CBA">
            <w:pPr>
              <w:jc w:val="center"/>
              <w:rPr>
                <w:rFonts w:asciiTheme="majorHAnsi" w:hAnsiTheme="majorHAnsi" w:cs="Arial"/>
                <w:color w:val="000000" w:themeColor="text1"/>
                <w:sz w:val="20"/>
                <w:szCs w:val="20"/>
                <w:lang w:val="en-GB"/>
              </w:rPr>
            </w:pPr>
            <w:r>
              <w:rPr>
                <w:rFonts w:asciiTheme="majorHAnsi" w:hAnsiTheme="majorHAnsi" w:cs="Arial"/>
                <w:color w:val="000000" w:themeColor="text1"/>
                <w:sz w:val="20"/>
                <w:szCs w:val="20"/>
                <w:lang w:val="en-GB"/>
              </w:rPr>
              <w:t>5</w:t>
            </w:r>
          </w:p>
        </w:tc>
      </w:tr>
      <w:tr w:rsidR="00D27AB6" w:rsidRPr="006403CB" w:rsidTr="00E30CBA">
        <w:trPr>
          <w:trHeight w:val="194"/>
        </w:trPr>
        <w:tc>
          <w:tcPr>
            <w:tcW w:w="5637" w:type="dxa"/>
            <w:gridSpan w:val="3"/>
          </w:tcPr>
          <w:p w:rsidR="00D27AB6" w:rsidRPr="00E76739" w:rsidRDefault="00D27AB6" w:rsidP="00E30CBA">
            <w:pPr>
              <w:jc w:val="right"/>
              <w:rPr>
                <w:rFonts w:asciiTheme="majorHAnsi" w:hAnsiTheme="majorHAnsi" w:cs="Arial"/>
                <w:color w:val="000000" w:themeColor="text1"/>
                <w:sz w:val="20"/>
                <w:szCs w:val="20"/>
                <w:lang w:val="en-GB"/>
              </w:rPr>
            </w:pPr>
          </w:p>
        </w:tc>
        <w:tc>
          <w:tcPr>
            <w:tcW w:w="1559" w:type="dxa"/>
            <w:gridSpan w:val="2"/>
          </w:tcPr>
          <w:p w:rsidR="00D27AB6" w:rsidRDefault="00D27AB6" w:rsidP="00EA7442">
            <w:pPr>
              <w:rPr>
                <w:rFonts w:asciiTheme="majorHAnsi" w:hAnsiTheme="majorHAnsi" w:cs="Arial"/>
                <w:color w:val="000000" w:themeColor="text1"/>
                <w:sz w:val="20"/>
                <w:szCs w:val="20"/>
                <w:lang w:val="en-GB"/>
              </w:rPr>
            </w:pPr>
          </w:p>
        </w:tc>
        <w:tc>
          <w:tcPr>
            <w:tcW w:w="1240" w:type="dxa"/>
          </w:tcPr>
          <w:p w:rsidR="00D27AB6" w:rsidRDefault="00D27AB6" w:rsidP="00E30CBA">
            <w:pPr>
              <w:jc w:val="center"/>
              <w:rPr>
                <w:rFonts w:asciiTheme="majorHAnsi" w:hAnsiTheme="majorHAnsi" w:cs="Arial"/>
                <w:color w:val="000000" w:themeColor="text1"/>
                <w:sz w:val="20"/>
                <w:szCs w:val="20"/>
                <w:lang w:val="en-GB"/>
              </w:rPr>
            </w:pPr>
          </w:p>
        </w:tc>
      </w:tr>
      <w:tr w:rsidR="00CC1EC5" w:rsidRPr="006403CB" w:rsidTr="00E30CBA">
        <w:trPr>
          <w:trHeight w:val="194"/>
        </w:trPr>
        <w:tc>
          <w:tcPr>
            <w:tcW w:w="5637" w:type="dxa"/>
            <w:gridSpan w:val="3"/>
            <w:shd w:val="clear" w:color="auto" w:fill="D0CECE" w:themeFill="background2" w:themeFillShade="E6"/>
          </w:tcPr>
          <w:p w:rsidR="00CC1EC5" w:rsidRPr="006403CB" w:rsidRDefault="00CC1EC5" w:rsidP="00E30CBA">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40"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rPr>
          <w:trHeight w:val="599"/>
        </w:trPr>
        <w:tc>
          <w:tcPr>
            <w:tcW w:w="3205" w:type="dxa"/>
            <w:shd w:val="clear" w:color="auto" w:fill="D0CECE" w:themeFill="background2" w:themeFillShade="E6"/>
          </w:tcPr>
          <w:p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231" w:type="dxa"/>
            <w:gridSpan w:val="5"/>
          </w:tcPr>
          <w:p w:rsidR="00CC1EC5" w:rsidRPr="00E76739" w:rsidRDefault="00E76739" w:rsidP="00E30CBA">
            <w:pPr>
              <w:rPr>
                <w:rFonts w:asciiTheme="majorHAnsi" w:hAnsiTheme="majorHAnsi" w:cs="Arial"/>
                <w:color w:val="000000" w:themeColor="text1"/>
                <w:sz w:val="20"/>
                <w:szCs w:val="20"/>
                <w:lang w:val="en-GB"/>
              </w:rPr>
            </w:pPr>
            <w:r w:rsidRPr="00E76739">
              <w:rPr>
                <w:rFonts w:asciiTheme="majorHAnsi" w:hAnsiTheme="majorHAnsi" w:cs="Arial"/>
                <w:color w:val="000000" w:themeColor="text1"/>
                <w:sz w:val="20"/>
                <w:szCs w:val="20"/>
                <w:lang w:val="en-GB"/>
              </w:rPr>
              <w:t>SPECIAL BACKGROUND</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rsidR="00CC1EC5" w:rsidRPr="006403CB" w:rsidRDefault="00CC1EC5" w:rsidP="00E30CBA">
            <w:pPr>
              <w:jc w:val="right"/>
              <w:rPr>
                <w:rFonts w:asciiTheme="majorHAnsi" w:hAnsiTheme="majorHAnsi" w:cs="Arial"/>
                <w:b/>
                <w:sz w:val="20"/>
                <w:szCs w:val="20"/>
                <w:lang w:val="en-GB"/>
              </w:rPr>
            </w:pPr>
          </w:p>
        </w:tc>
        <w:tc>
          <w:tcPr>
            <w:tcW w:w="5231" w:type="dxa"/>
            <w:gridSpan w:val="5"/>
          </w:tcPr>
          <w:p w:rsidR="00CC1EC5" w:rsidRPr="00E76739" w:rsidRDefault="00213B29" w:rsidP="004C7025">
            <w:pPr>
              <w:rPr>
                <w:rFonts w:asciiTheme="majorHAnsi" w:hAnsiTheme="majorHAnsi" w:cs="Arial"/>
                <w:color w:val="000000" w:themeColor="text1"/>
                <w:sz w:val="20"/>
                <w:szCs w:val="20"/>
              </w:rPr>
            </w:pPr>
            <w:r>
              <w:rPr>
                <w:rFonts w:asciiTheme="majorHAnsi" w:hAnsiTheme="majorHAnsi" w:cs="Arial"/>
                <w:color w:val="000000" w:themeColor="text1"/>
                <w:sz w:val="20"/>
                <w:szCs w:val="20"/>
              </w:rPr>
              <w:t>The following courses are</w:t>
            </w:r>
            <w:r w:rsidR="00E76739" w:rsidRPr="00E76739">
              <w:rPr>
                <w:rFonts w:asciiTheme="majorHAnsi" w:hAnsiTheme="majorHAnsi" w:cs="Arial"/>
                <w:color w:val="000000" w:themeColor="text1"/>
                <w:sz w:val="20"/>
                <w:szCs w:val="20"/>
              </w:rPr>
              <w:t xml:space="preserve"> </w:t>
            </w:r>
            <w:r w:rsidR="004C7025">
              <w:rPr>
                <w:rFonts w:asciiTheme="majorHAnsi" w:hAnsiTheme="majorHAnsi" w:cs="Arial"/>
                <w:color w:val="000000" w:themeColor="text1"/>
                <w:sz w:val="20"/>
                <w:szCs w:val="20"/>
              </w:rPr>
              <w:t>recommended</w:t>
            </w:r>
            <w:r>
              <w:rPr>
                <w:rFonts w:asciiTheme="majorHAnsi" w:hAnsiTheme="majorHAnsi" w:cs="Arial"/>
                <w:color w:val="000000" w:themeColor="text1"/>
                <w:sz w:val="20"/>
                <w:szCs w:val="20"/>
              </w:rPr>
              <w:t xml:space="preserve"> for comprehending the content</w:t>
            </w:r>
            <w:r w:rsidR="004C7025">
              <w:rPr>
                <w:rFonts w:asciiTheme="majorHAnsi" w:hAnsiTheme="majorHAnsi" w:cs="Arial"/>
                <w:color w:val="000000" w:themeColor="text1"/>
                <w:sz w:val="20"/>
                <w:szCs w:val="20"/>
              </w:rPr>
              <w:t>s</w:t>
            </w:r>
            <w:r>
              <w:rPr>
                <w:rFonts w:asciiTheme="majorHAnsi" w:hAnsiTheme="majorHAnsi" w:cs="Arial"/>
                <w:color w:val="000000" w:themeColor="text1"/>
                <w:sz w:val="20"/>
                <w:szCs w:val="20"/>
              </w:rPr>
              <w:t xml:space="preserve"> of the course: </w:t>
            </w:r>
            <w:r w:rsidR="004C7025">
              <w:rPr>
                <w:rFonts w:asciiTheme="majorHAnsi" w:hAnsiTheme="majorHAnsi" w:cs="Arial"/>
                <w:color w:val="000000" w:themeColor="text1"/>
                <w:sz w:val="20"/>
                <w:szCs w:val="20"/>
              </w:rPr>
              <w:t xml:space="preserve">Descriptive Statistics – Basic knowledge of probability theory </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231" w:type="dxa"/>
            <w:gridSpan w:val="5"/>
          </w:tcPr>
          <w:p w:rsidR="00CC1EC5" w:rsidRPr="00213B29" w:rsidRDefault="00213B29" w:rsidP="00E30CBA">
            <w:pPr>
              <w:rPr>
                <w:rFonts w:asciiTheme="majorHAnsi" w:hAnsiTheme="majorHAnsi" w:cs="Arial"/>
                <w:color w:val="000000" w:themeColor="text1"/>
                <w:sz w:val="20"/>
                <w:szCs w:val="20"/>
                <w:lang w:val="en-GB"/>
              </w:rPr>
            </w:pPr>
            <w:r w:rsidRPr="00213B29">
              <w:rPr>
                <w:rFonts w:asciiTheme="majorHAnsi" w:hAnsiTheme="majorHAnsi" w:cs="Arial"/>
                <w:color w:val="000000" w:themeColor="text1"/>
                <w:sz w:val="20"/>
                <w:szCs w:val="20"/>
                <w:lang w:val="en-GB"/>
              </w:rPr>
              <w:t>GREEK</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231" w:type="dxa"/>
            <w:gridSpan w:val="5"/>
          </w:tcPr>
          <w:p w:rsidR="00CC1EC5" w:rsidRPr="00213B29" w:rsidRDefault="00213B29" w:rsidP="00E30CBA">
            <w:pPr>
              <w:rPr>
                <w:rFonts w:asciiTheme="majorHAnsi" w:hAnsiTheme="majorHAnsi" w:cs="Arial"/>
                <w:color w:val="000000" w:themeColor="text1"/>
                <w:sz w:val="20"/>
                <w:szCs w:val="20"/>
                <w:lang w:val="en-GB"/>
              </w:rPr>
            </w:pPr>
            <w:r w:rsidRPr="00213B29">
              <w:rPr>
                <w:rFonts w:asciiTheme="majorHAnsi" w:hAnsiTheme="majorHAnsi" w:cs="Arial"/>
                <w:color w:val="000000" w:themeColor="text1"/>
                <w:sz w:val="20"/>
                <w:szCs w:val="20"/>
                <w:lang w:val="en-GB"/>
              </w:rPr>
              <w:t>YES</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231" w:type="dxa"/>
            <w:gridSpan w:val="5"/>
          </w:tcPr>
          <w:p w:rsidR="00CC1EC5" w:rsidRPr="00213B29" w:rsidRDefault="00AA6F57" w:rsidP="00E30CBA">
            <w:pPr>
              <w:spacing w:after="200" w:line="276" w:lineRule="auto"/>
              <w:rPr>
                <w:rFonts w:asciiTheme="majorHAnsi" w:eastAsia="Calibri" w:hAnsiTheme="majorHAnsi" w:cs="Arial"/>
                <w:color w:val="000000" w:themeColor="text1"/>
                <w:sz w:val="20"/>
                <w:szCs w:val="20"/>
                <w:lang w:val="en-GB"/>
              </w:rPr>
            </w:pPr>
            <w:r w:rsidRPr="00AA6F57">
              <w:rPr>
                <w:rFonts w:ascii="Calibri" w:eastAsia="Calibri" w:hAnsi="Calibri" w:cs="Arial"/>
                <w:color w:val="000000" w:themeColor="text1"/>
                <w:sz w:val="20"/>
                <w:szCs w:val="20"/>
                <w:lang w:val="en-GB"/>
              </w:rPr>
              <w:t>https://eclass.unipi.gr/courses/SAE136/</w:t>
            </w:r>
          </w:p>
        </w:tc>
      </w:tr>
    </w:tbl>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C1EC5" w:rsidRPr="006403CB" w:rsidTr="00E30CBA">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CC1EC5" w:rsidRPr="006403CB" w:rsidTr="00E30CBA">
        <w:tc>
          <w:tcPr>
            <w:tcW w:w="8472" w:type="dxa"/>
            <w:gridSpan w:val="2"/>
            <w:tcBorders>
              <w:top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rsidR="00CC1EC5" w:rsidRPr="006403CB" w:rsidRDefault="00CC1EC5" w:rsidP="00E30CBA">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CC1EC5" w:rsidRPr="003C0E6A" w:rsidTr="00E30CBA">
        <w:tc>
          <w:tcPr>
            <w:tcW w:w="8472" w:type="dxa"/>
            <w:gridSpan w:val="2"/>
          </w:tcPr>
          <w:p w:rsidR="008D7BCB" w:rsidRPr="00427094" w:rsidRDefault="008D7BCB" w:rsidP="008D7BCB">
            <w:pPr>
              <w:widowControl w:val="0"/>
              <w:autoSpaceDE w:val="0"/>
              <w:autoSpaceDN w:val="0"/>
              <w:adjustRightInd w:val="0"/>
              <w:jc w:val="both"/>
              <w:rPr>
                <w:rFonts w:cs="Arial"/>
                <w:color w:val="002060"/>
                <w:sz w:val="20"/>
                <w:szCs w:val="20"/>
              </w:rPr>
            </w:pPr>
            <w:r w:rsidRPr="00427094">
              <w:rPr>
                <w:rFonts w:cs="Arial"/>
                <w:color w:val="002060"/>
                <w:sz w:val="20"/>
                <w:szCs w:val="20"/>
              </w:rPr>
              <w:t xml:space="preserve">The </w:t>
            </w:r>
            <w:r w:rsidR="00EA7442" w:rsidRPr="00427094">
              <w:rPr>
                <w:rFonts w:cs="Arial"/>
                <w:color w:val="002060"/>
                <w:sz w:val="20"/>
                <w:szCs w:val="20"/>
              </w:rPr>
              <w:t>main aim</w:t>
            </w:r>
            <w:r w:rsidRPr="00427094">
              <w:rPr>
                <w:rFonts w:cs="Arial"/>
                <w:color w:val="002060"/>
                <w:sz w:val="20"/>
                <w:szCs w:val="20"/>
              </w:rPr>
              <w:t xml:space="preserve"> of the course is to introduce </w:t>
            </w:r>
            <w:r w:rsidR="004C7025" w:rsidRPr="00427094">
              <w:rPr>
                <w:rFonts w:cs="Arial"/>
                <w:color w:val="002060"/>
                <w:sz w:val="20"/>
                <w:szCs w:val="20"/>
              </w:rPr>
              <w:t xml:space="preserve">demographic phenomena and their interaction with the socioeconomic environment as well as </w:t>
            </w:r>
            <w:r w:rsidR="00EA7442" w:rsidRPr="00427094">
              <w:rPr>
                <w:rFonts w:cs="Arial"/>
                <w:color w:val="002060"/>
                <w:sz w:val="20"/>
                <w:szCs w:val="20"/>
              </w:rPr>
              <w:t xml:space="preserve">methods </w:t>
            </w:r>
            <w:r w:rsidR="004C7025" w:rsidRPr="00427094">
              <w:rPr>
                <w:rFonts w:cs="Arial"/>
                <w:color w:val="002060"/>
                <w:sz w:val="20"/>
                <w:szCs w:val="20"/>
              </w:rPr>
              <w:t xml:space="preserve">and techniques </w:t>
            </w:r>
            <w:r w:rsidR="00EA7442" w:rsidRPr="00427094">
              <w:rPr>
                <w:rFonts w:cs="Arial"/>
                <w:color w:val="002060"/>
                <w:sz w:val="20"/>
                <w:szCs w:val="20"/>
              </w:rPr>
              <w:t xml:space="preserve">of </w:t>
            </w:r>
            <w:r w:rsidR="004C7025" w:rsidRPr="00427094">
              <w:rPr>
                <w:rFonts w:cs="Arial"/>
                <w:color w:val="002060"/>
                <w:sz w:val="20"/>
                <w:szCs w:val="20"/>
              </w:rPr>
              <w:t>demographic</w:t>
            </w:r>
            <w:r w:rsidR="00EA7442" w:rsidRPr="00427094">
              <w:rPr>
                <w:rFonts w:cs="Arial"/>
                <w:color w:val="002060"/>
                <w:sz w:val="20"/>
                <w:szCs w:val="20"/>
              </w:rPr>
              <w:t xml:space="preserve"> analysis</w:t>
            </w:r>
            <w:r w:rsidR="004C7025" w:rsidRPr="00427094">
              <w:rPr>
                <w:rFonts w:cs="Arial"/>
                <w:color w:val="002060"/>
                <w:sz w:val="20"/>
                <w:szCs w:val="20"/>
              </w:rPr>
              <w:t>.</w:t>
            </w:r>
            <w:r w:rsidR="00EA7442" w:rsidRPr="00427094">
              <w:rPr>
                <w:rFonts w:cs="Arial"/>
                <w:color w:val="002060"/>
                <w:sz w:val="20"/>
                <w:szCs w:val="20"/>
              </w:rPr>
              <w:t xml:space="preserve"> </w:t>
            </w:r>
          </w:p>
          <w:p w:rsidR="004C7025" w:rsidRPr="004C7025" w:rsidRDefault="004C7025" w:rsidP="004C7025">
            <w:pPr>
              <w:jc w:val="both"/>
              <w:rPr>
                <w:rFonts w:cs="Arial"/>
                <w:color w:val="002060"/>
                <w:sz w:val="20"/>
                <w:szCs w:val="20"/>
              </w:rPr>
            </w:pPr>
          </w:p>
          <w:p w:rsidR="00EA7442" w:rsidRPr="00427094" w:rsidRDefault="00EA7442" w:rsidP="00EA7442">
            <w:pPr>
              <w:widowControl w:val="0"/>
              <w:autoSpaceDE w:val="0"/>
              <w:autoSpaceDN w:val="0"/>
              <w:adjustRightInd w:val="0"/>
              <w:jc w:val="both"/>
              <w:rPr>
                <w:rFonts w:cs="Arial"/>
                <w:color w:val="002060"/>
                <w:sz w:val="20"/>
                <w:szCs w:val="20"/>
              </w:rPr>
            </w:pPr>
            <w:r w:rsidRPr="00427094">
              <w:rPr>
                <w:rFonts w:cs="Arial"/>
                <w:color w:val="002060"/>
                <w:sz w:val="20"/>
                <w:szCs w:val="20"/>
              </w:rPr>
              <w:t>In this context, following successful completion of the cour</w:t>
            </w:r>
            <w:r w:rsidR="004C7025" w:rsidRPr="00427094">
              <w:rPr>
                <w:rFonts w:cs="Arial"/>
                <w:color w:val="002060"/>
                <w:sz w:val="20"/>
                <w:szCs w:val="20"/>
              </w:rPr>
              <w:t>se the students are expected to</w:t>
            </w:r>
            <w:r w:rsidRPr="00427094">
              <w:rPr>
                <w:rFonts w:cs="Arial"/>
                <w:color w:val="002060"/>
                <w:sz w:val="20"/>
                <w:szCs w:val="20"/>
              </w:rPr>
              <w:t>:</w:t>
            </w:r>
          </w:p>
          <w:p w:rsidR="004C7025" w:rsidRPr="00427094" w:rsidRDefault="004C7025" w:rsidP="00EA7442">
            <w:pPr>
              <w:pStyle w:val="ListParagraph"/>
              <w:widowControl w:val="0"/>
              <w:numPr>
                <w:ilvl w:val="0"/>
                <w:numId w:val="10"/>
              </w:numPr>
              <w:autoSpaceDE w:val="0"/>
              <w:autoSpaceDN w:val="0"/>
              <w:adjustRightInd w:val="0"/>
              <w:ind w:left="426" w:hanging="284"/>
              <w:jc w:val="both"/>
              <w:rPr>
                <w:rFonts w:cs="Arial"/>
                <w:color w:val="002060"/>
                <w:sz w:val="20"/>
                <w:szCs w:val="20"/>
              </w:rPr>
            </w:pPr>
            <w:r w:rsidRPr="00427094">
              <w:rPr>
                <w:rFonts w:cs="Arial"/>
                <w:color w:val="002060"/>
                <w:sz w:val="20"/>
                <w:szCs w:val="20"/>
              </w:rPr>
              <w:t>Have a knowledge of the phenomena related to population change</w:t>
            </w:r>
          </w:p>
          <w:p w:rsidR="004C7025" w:rsidRPr="00427094" w:rsidRDefault="004C7025" w:rsidP="00EA7442">
            <w:pPr>
              <w:pStyle w:val="ListParagraph"/>
              <w:widowControl w:val="0"/>
              <w:numPr>
                <w:ilvl w:val="0"/>
                <w:numId w:val="10"/>
              </w:numPr>
              <w:autoSpaceDE w:val="0"/>
              <w:autoSpaceDN w:val="0"/>
              <w:adjustRightInd w:val="0"/>
              <w:ind w:left="426" w:hanging="284"/>
              <w:jc w:val="both"/>
              <w:rPr>
                <w:rFonts w:cs="Arial"/>
                <w:color w:val="002060"/>
                <w:sz w:val="20"/>
                <w:szCs w:val="20"/>
              </w:rPr>
            </w:pPr>
            <w:r w:rsidRPr="00427094">
              <w:rPr>
                <w:rFonts w:cs="Arial"/>
                <w:color w:val="002060"/>
                <w:sz w:val="20"/>
                <w:szCs w:val="20"/>
              </w:rPr>
              <w:t>Learn about sources of demographic data</w:t>
            </w:r>
          </w:p>
          <w:p w:rsidR="00EA7442" w:rsidRPr="00427094" w:rsidRDefault="004C7025" w:rsidP="00EA7442">
            <w:pPr>
              <w:pStyle w:val="ListParagraph"/>
              <w:widowControl w:val="0"/>
              <w:numPr>
                <w:ilvl w:val="0"/>
                <w:numId w:val="10"/>
              </w:numPr>
              <w:autoSpaceDE w:val="0"/>
              <w:autoSpaceDN w:val="0"/>
              <w:adjustRightInd w:val="0"/>
              <w:ind w:left="426" w:hanging="284"/>
              <w:jc w:val="both"/>
              <w:rPr>
                <w:rFonts w:cs="Arial"/>
                <w:color w:val="002060"/>
                <w:sz w:val="20"/>
                <w:szCs w:val="20"/>
              </w:rPr>
            </w:pPr>
            <w:r w:rsidRPr="00427094">
              <w:rPr>
                <w:rFonts w:cs="Arial"/>
                <w:color w:val="002060"/>
                <w:sz w:val="20"/>
                <w:szCs w:val="20"/>
              </w:rPr>
              <w:t xml:space="preserve">Use empirical data to estimate demographic measures </w:t>
            </w:r>
            <w:r w:rsidR="00101CFF" w:rsidRPr="00427094">
              <w:rPr>
                <w:rFonts w:cs="Arial"/>
                <w:color w:val="002060"/>
                <w:sz w:val="20"/>
                <w:szCs w:val="20"/>
              </w:rPr>
              <w:t>and to assess their effects on the population structure and changes</w:t>
            </w:r>
          </w:p>
          <w:p w:rsidR="007D1354" w:rsidRPr="008D7BCB" w:rsidRDefault="007D1354" w:rsidP="00101CFF">
            <w:pPr>
              <w:pStyle w:val="ListParagraph"/>
              <w:widowControl w:val="0"/>
              <w:autoSpaceDE w:val="0"/>
              <w:autoSpaceDN w:val="0"/>
              <w:adjustRightInd w:val="0"/>
              <w:ind w:left="426"/>
              <w:jc w:val="both"/>
              <w:rPr>
                <w:rFonts w:ascii="Calibri" w:eastAsia="Calibri" w:hAnsi="Calibri"/>
                <w:color w:val="000000" w:themeColor="text1"/>
                <w:sz w:val="20"/>
              </w:rPr>
            </w:pPr>
          </w:p>
        </w:tc>
      </w:tr>
      <w:tr w:rsidR="00CC1EC5" w:rsidRPr="006403CB"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b/>
                <w:sz w:val="20"/>
                <w:szCs w:val="20"/>
                <w:lang w:val="en-GB"/>
              </w:rPr>
              <w:t xml:space="preserve">General Competences </w:t>
            </w:r>
          </w:p>
        </w:tc>
      </w:tr>
      <w:tr w:rsidR="00CC1EC5" w:rsidRPr="006403CB" w:rsidTr="00E30CBA">
        <w:tc>
          <w:tcPr>
            <w:tcW w:w="8472" w:type="dxa"/>
            <w:gridSpan w:val="2"/>
            <w:tcBorders>
              <w:top w:val="nil"/>
              <w:bottom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CC1EC5" w:rsidRPr="006403CB"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lastRenderedPageBreak/>
              <w:t xml:space="preserve">Working in an international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lastRenderedPageBreak/>
              <w:t xml:space="preserve">Project planning and management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lastRenderedPageBreak/>
              <w:t>Production of free, creative and inductive thinking</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Others…</w:t>
            </w:r>
          </w:p>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CC1EC5" w:rsidRPr="004B0994" w:rsidTr="00E30CBA">
        <w:tc>
          <w:tcPr>
            <w:tcW w:w="8472" w:type="dxa"/>
            <w:gridSpan w:val="2"/>
            <w:tcBorders>
              <w:bottom w:val="single" w:sz="4" w:space="0" w:color="auto"/>
            </w:tcBorders>
          </w:tcPr>
          <w:p w:rsidR="00336A3D" w:rsidRPr="00427094" w:rsidRDefault="00336A3D" w:rsidP="00D559EE">
            <w:pPr>
              <w:widowControl w:val="0"/>
              <w:autoSpaceDE w:val="0"/>
              <w:autoSpaceDN w:val="0"/>
              <w:adjustRightInd w:val="0"/>
              <w:rPr>
                <w:rFonts w:cs="Arial"/>
                <w:color w:val="002060"/>
                <w:sz w:val="20"/>
                <w:szCs w:val="20"/>
              </w:rPr>
            </w:pPr>
            <w:r w:rsidRPr="00427094">
              <w:rPr>
                <w:rFonts w:cs="Arial"/>
                <w:color w:val="002060"/>
                <w:sz w:val="20"/>
                <w:szCs w:val="20"/>
              </w:rPr>
              <w:lastRenderedPageBreak/>
              <w:t>Search for, analysis and synthesis of data and information, with the use of the necessary technology.</w:t>
            </w:r>
          </w:p>
          <w:p w:rsidR="00336A3D" w:rsidRPr="00427094" w:rsidRDefault="00336A3D" w:rsidP="00D559EE">
            <w:pPr>
              <w:widowControl w:val="0"/>
              <w:autoSpaceDE w:val="0"/>
              <w:autoSpaceDN w:val="0"/>
              <w:adjustRightInd w:val="0"/>
              <w:rPr>
                <w:rFonts w:cs="Arial"/>
                <w:color w:val="002060"/>
                <w:sz w:val="20"/>
                <w:szCs w:val="20"/>
              </w:rPr>
            </w:pPr>
            <w:r w:rsidRPr="00427094">
              <w:rPr>
                <w:rFonts w:cs="Arial"/>
                <w:color w:val="002060"/>
                <w:sz w:val="20"/>
                <w:szCs w:val="20"/>
              </w:rPr>
              <w:t>Decision-making</w:t>
            </w:r>
            <w:r w:rsidR="00BB6916" w:rsidRPr="00427094">
              <w:rPr>
                <w:rFonts w:cs="Arial"/>
                <w:color w:val="002060"/>
                <w:sz w:val="20"/>
                <w:szCs w:val="20"/>
              </w:rPr>
              <w:t>.</w:t>
            </w:r>
          </w:p>
          <w:p w:rsidR="00336A3D" w:rsidRPr="00427094" w:rsidRDefault="00336A3D" w:rsidP="00D559EE">
            <w:pPr>
              <w:widowControl w:val="0"/>
              <w:autoSpaceDE w:val="0"/>
              <w:autoSpaceDN w:val="0"/>
              <w:adjustRightInd w:val="0"/>
              <w:rPr>
                <w:rFonts w:cs="Arial"/>
                <w:color w:val="002060"/>
                <w:sz w:val="20"/>
                <w:szCs w:val="20"/>
              </w:rPr>
            </w:pPr>
            <w:r w:rsidRPr="00427094">
              <w:rPr>
                <w:rFonts w:cs="Arial"/>
                <w:color w:val="002060"/>
                <w:sz w:val="20"/>
                <w:szCs w:val="20"/>
              </w:rPr>
              <w:t>Working independently</w:t>
            </w:r>
            <w:r w:rsidR="00BB6916" w:rsidRPr="00427094">
              <w:rPr>
                <w:rFonts w:cs="Arial"/>
                <w:color w:val="002060"/>
                <w:sz w:val="20"/>
                <w:szCs w:val="20"/>
              </w:rPr>
              <w:t>.</w:t>
            </w:r>
            <w:r w:rsidRPr="00427094">
              <w:rPr>
                <w:rFonts w:cs="Arial"/>
                <w:color w:val="002060"/>
                <w:sz w:val="20"/>
                <w:szCs w:val="20"/>
              </w:rPr>
              <w:t xml:space="preserve"> </w:t>
            </w:r>
          </w:p>
          <w:p w:rsidR="00336A3D" w:rsidRPr="00427094" w:rsidRDefault="00336A3D" w:rsidP="00D559EE">
            <w:pPr>
              <w:widowControl w:val="0"/>
              <w:autoSpaceDE w:val="0"/>
              <w:autoSpaceDN w:val="0"/>
              <w:adjustRightInd w:val="0"/>
              <w:rPr>
                <w:rFonts w:cs="Arial"/>
                <w:color w:val="002060"/>
                <w:sz w:val="20"/>
                <w:szCs w:val="20"/>
              </w:rPr>
            </w:pPr>
            <w:r w:rsidRPr="00427094">
              <w:rPr>
                <w:rFonts w:cs="Arial"/>
                <w:color w:val="002060"/>
                <w:sz w:val="20"/>
                <w:szCs w:val="20"/>
              </w:rPr>
              <w:t>Production of new research ideas</w:t>
            </w:r>
            <w:r w:rsidR="00BB6916" w:rsidRPr="00427094">
              <w:rPr>
                <w:rFonts w:cs="Arial"/>
                <w:color w:val="002060"/>
                <w:sz w:val="20"/>
                <w:szCs w:val="20"/>
              </w:rPr>
              <w:t>.</w:t>
            </w:r>
          </w:p>
          <w:p w:rsidR="004B0994" w:rsidRPr="00BB675A" w:rsidRDefault="00336A3D" w:rsidP="004B0994">
            <w:pPr>
              <w:widowControl w:val="0"/>
              <w:autoSpaceDE w:val="0"/>
              <w:autoSpaceDN w:val="0"/>
              <w:adjustRightInd w:val="0"/>
              <w:rPr>
                <w:rFonts w:asciiTheme="minorHAnsi" w:hAnsiTheme="minorHAnsi" w:cstheme="minorHAnsi"/>
                <w:sz w:val="20"/>
                <w:szCs w:val="16"/>
              </w:rPr>
            </w:pPr>
            <w:r w:rsidRPr="00427094">
              <w:rPr>
                <w:rFonts w:cs="Arial"/>
                <w:color w:val="002060"/>
                <w:sz w:val="20"/>
                <w:szCs w:val="20"/>
              </w:rPr>
              <w:t>Production of free, creative and inductive thinking</w:t>
            </w:r>
            <w:r w:rsidR="00BB6916" w:rsidRPr="00427094">
              <w:rPr>
                <w:rFonts w:cs="Arial"/>
                <w:color w:val="002060"/>
                <w:sz w:val="20"/>
                <w:szCs w:val="20"/>
              </w:rPr>
              <w:t>.</w:t>
            </w:r>
          </w:p>
        </w:tc>
      </w:tr>
    </w:tbl>
    <w:p w:rsidR="00CC1EC5" w:rsidRPr="006403CB" w:rsidRDefault="00CC1EC5" w:rsidP="00900049">
      <w:pPr>
        <w:widowControl w:val="0"/>
        <w:numPr>
          <w:ilvl w:val="0"/>
          <w:numId w:val="1"/>
        </w:numPr>
        <w:autoSpaceDE w:val="0"/>
        <w:autoSpaceDN w:val="0"/>
        <w:adjustRightInd w:val="0"/>
        <w:spacing w:before="80" w:after="8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DC5FF7" w:rsidTr="00E30CBA">
        <w:tc>
          <w:tcPr>
            <w:tcW w:w="8472" w:type="dxa"/>
          </w:tcPr>
          <w:p w:rsidR="00101CFF" w:rsidRPr="00101CFF" w:rsidRDefault="00101CFF" w:rsidP="00101CFF">
            <w:pPr>
              <w:pStyle w:val="ListParagraph"/>
              <w:numPr>
                <w:ilvl w:val="0"/>
                <w:numId w:val="12"/>
              </w:numPr>
              <w:spacing w:after="200" w:line="276" w:lineRule="auto"/>
              <w:jc w:val="both"/>
              <w:rPr>
                <w:rFonts w:cs="Arial"/>
                <w:color w:val="002060"/>
                <w:sz w:val="20"/>
                <w:szCs w:val="20"/>
              </w:rPr>
            </w:pPr>
            <w:r>
              <w:rPr>
                <w:rFonts w:cs="Arial"/>
                <w:color w:val="002060"/>
                <w:sz w:val="20"/>
                <w:szCs w:val="20"/>
              </w:rPr>
              <w:t>Principles of demographic analysis and definitions</w:t>
            </w:r>
            <w:r w:rsidRPr="00101CFF">
              <w:rPr>
                <w:rFonts w:cs="Arial"/>
                <w:color w:val="002060"/>
                <w:sz w:val="20"/>
                <w:szCs w:val="20"/>
              </w:rPr>
              <w:t xml:space="preserve">. </w:t>
            </w:r>
          </w:p>
          <w:p w:rsidR="00101CFF" w:rsidRDefault="00101CFF" w:rsidP="00101CFF">
            <w:pPr>
              <w:pStyle w:val="ListParagraph"/>
              <w:numPr>
                <w:ilvl w:val="0"/>
                <w:numId w:val="12"/>
              </w:numPr>
              <w:spacing w:after="200" w:line="276" w:lineRule="auto"/>
              <w:jc w:val="both"/>
              <w:rPr>
                <w:rFonts w:cs="Arial"/>
                <w:color w:val="002060"/>
                <w:sz w:val="20"/>
                <w:szCs w:val="20"/>
              </w:rPr>
            </w:pPr>
            <w:r>
              <w:rPr>
                <w:rFonts w:cs="Arial"/>
                <w:color w:val="002060"/>
                <w:sz w:val="20"/>
                <w:szCs w:val="20"/>
              </w:rPr>
              <w:t>Cohort and period analysis</w:t>
            </w:r>
            <w:r w:rsidRPr="00F00A1B">
              <w:rPr>
                <w:rFonts w:cs="Arial"/>
                <w:color w:val="002060"/>
                <w:sz w:val="20"/>
                <w:szCs w:val="20"/>
                <w:lang w:val="el-GR"/>
              </w:rPr>
              <w:t xml:space="preserve">. </w:t>
            </w:r>
          </w:p>
          <w:p w:rsidR="00101CFF" w:rsidRPr="00101CFF" w:rsidRDefault="00101CFF" w:rsidP="00101CFF">
            <w:pPr>
              <w:pStyle w:val="ListParagraph"/>
              <w:numPr>
                <w:ilvl w:val="0"/>
                <w:numId w:val="12"/>
              </w:numPr>
              <w:spacing w:after="200" w:line="276" w:lineRule="auto"/>
              <w:jc w:val="both"/>
              <w:rPr>
                <w:rFonts w:cs="Arial"/>
                <w:color w:val="002060"/>
                <w:sz w:val="20"/>
                <w:szCs w:val="20"/>
                <w:lang w:val="el-GR"/>
              </w:rPr>
            </w:pPr>
            <w:r>
              <w:rPr>
                <w:rFonts w:cs="Arial"/>
                <w:color w:val="002060"/>
                <w:sz w:val="20"/>
                <w:szCs w:val="20"/>
              </w:rPr>
              <w:t>Sources of demographic data</w:t>
            </w:r>
            <w:r w:rsidRPr="00F00A1B">
              <w:rPr>
                <w:rFonts w:cs="Arial"/>
                <w:color w:val="002060"/>
                <w:sz w:val="20"/>
                <w:szCs w:val="20"/>
                <w:lang w:val="el-GR"/>
              </w:rPr>
              <w:t xml:space="preserve">. </w:t>
            </w:r>
          </w:p>
          <w:p w:rsidR="00101CFF" w:rsidRPr="00101CFF" w:rsidRDefault="00101CFF" w:rsidP="00101CFF">
            <w:pPr>
              <w:pStyle w:val="ListParagraph"/>
              <w:numPr>
                <w:ilvl w:val="0"/>
                <w:numId w:val="12"/>
              </w:numPr>
              <w:spacing w:after="200" w:line="276" w:lineRule="auto"/>
              <w:jc w:val="both"/>
              <w:rPr>
                <w:rFonts w:cs="Arial"/>
                <w:color w:val="002060"/>
                <w:sz w:val="20"/>
                <w:szCs w:val="20"/>
                <w:lang w:val="el-GR"/>
              </w:rPr>
            </w:pPr>
            <w:r>
              <w:rPr>
                <w:rFonts w:cs="Arial"/>
                <w:color w:val="002060"/>
                <w:sz w:val="20"/>
                <w:szCs w:val="20"/>
              </w:rPr>
              <w:t>Mortality measures</w:t>
            </w:r>
            <w:r w:rsidRPr="00F00A1B">
              <w:rPr>
                <w:rFonts w:cs="Arial"/>
                <w:color w:val="002060"/>
                <w:sz w:val="20"/>
                <w:szCs w:val="20"/>
                <w:lang w:val="el-GR"/>
              </w:rPr>
              <w:t xml:space="preserve">. </w:t>
            </w:r>
          </w:p>
          <w:p w:rsidR="00101CFF" w:rsidRPr="00101CFF" w:rsidRDefault="00101CFF" w:rsidP="00101CFF">
            <w:pPr>
              <w:pStyle w:val="ListParagraph"/>
              <w:numPr>
                <w:ilvl w:val="0"/>
                <w:numId w:val="12"/>
              </w:numPr>
              <w:spacing w:after="200" w:line="276" w:lineRule="auto"/>
              <w:jc w:val="both"/>
              <w:rPr>
                <w:rFonts w:cs="Arial"/>
                <w:color w:val="002060"/>
                <w:sz w:val="20"/>
                <w:szCs w:val="20"/>
                <w:lang w:val="el-GR"/>
              </w:rPr>
            </w:pPr>
            <w:r>
              <w:rPr>
                <w:rFonts w:cs="Arial"/>
                <w:color w:val="002060"/>
                <w:sz w:val="20"/>
                <w:szCs w:val="20"/>
              </w:rPr>
              <w:t>Life Tables</w:t>
            </w:r>
            <w:r w:rsidRPr="00F00A1B">
              <w:rPr>
                <w:rFonts w:cs="Arial"/>
                <w:color w:val="002060"/>
                <w:sz w:val="20"/>
                <w:szCs w:val="20"/>
                <w:lang w:val="el-GR"/>
              </w:rPr>
              <w:t xml:space="preserve">. </w:t>
            </w:r>
          </w:p>
          <w:p w:rsidR="00101CFF" w:rsidRPr="00101CFF" w:rsidRDefault="00101CFF" w:rsidP="00101CFF">
            <w:pPr>
              <w:pStyle w:val="ListParagraph"/>
              <w:numPr>
                <w:ilvl w:val="0"/>
                <w:numId w:val="12"/>
              </w:numPr>
              <w:spacing w:after="200" w:line="276" w:lineRule="auto"/>
              <w:jc w:val="both"/>
              <w:rPr>
                <w:rFonts w:cs="Arial"/>
                <w:color w:val="002060"/>
                <w:sz w:val="20"/>
                <w:szCs w:val="20"/>
                <w:lang w:val="el-GR"/>
              </w:rPr>
            </w:pPr>
            <w:r>
              <w:rPr>
                <w:rFonts w:cs="Arial"/>
                <w:color w:val="002060"/>
                <w:sz w:val="20"/>
                <w:szCs w:val="20"/>
              </w:rPr>
              <w:t>Fertility Measures</w:t>
            </w:r>
            <w:r w:rsidRPr="00F00A1B">
              <w:rPr>
                <w:rFonts w:cs="Arial"/>
                <w:color w:val="002060"/>
                <w:sz w:val="20"/>
                <w:szCs w:val="20"/>
                <w:lang w:val="el-GR"/>
              </w:rPr>
              <w:t>.</w:t>
            </w:r>
          </w:p>
          <w:p w:rsidR="00101CFF" w:rsidRDefault="00101CFF" w:rsidP="00101CFF">
            <w:pPr>
              <w:pStyle w:val="ListParagraph"/>
              <w:numPr>
                <w:ilvl w:val="0"/>
                <w:numId w:val="12"/>
              </w:numPr>
              <w:spacing w:after="200" w:line="276" w:lineRule="auto"/>
              <w:jc w:val="both"/>
              <w:rPr>
                <w:rFonts w:cs="Arial"/>
                <w:color w:val="002060"/>
                <w:sz w:val="20"/>
                <w:szCs w:val="20"/>
              </w:rPr>
            </w:pPr>
            <w:r>
              <w:rPr>
                <w:rFonts w:cs="Arial"/>
                <w:color w:val="002060"/>
                <w:sz w:val="20"/>
                <w:szCs w:val="20"/>
              </w:rPr>
              <w:t>Balancing equation and over time change</w:t>
            </w:r>
            <w:r w:rsidRPr="00101CFF">
              <w:rPr>
                <w:rFonts w:cs="Arial"/>
                <w:color w:val="002060"/>
                <w:sz w:val="20"/>
                <w:szCs w:val="20"/>
              </w:rPr>
              <w:t xml:space="preserve">. </w:t>
            </w:r>
          </w:p>
          <w:p w:rsidR="00101CFF" w:rsidRPr="00101CFF" w:rsidRDefault="00101CFF" w:rsidP="00101CFF">
            <w:pPr>
              <w:pStyle w:val="ListParagraph"/>
              <w:numPr>
                <w:ilvl w:val="0"/>
                <w:numId w:val="12"/>
              </w:numPr>
              <w:spacing w:after="200" w:line="276" w:lineRule="auto"/>
              <w:jc w:val="both"/>
              <w:rPr>
                <w:rFonts w:cs="Arial"/>
                <w:color w:val="002060"/>
                <w:sz w:val="20"/>
                <w:szCs w:val="20"/>
              </w:rPr>
            </w:pPr>
            <w:r>
              <w:rPr>
                <w:rFonts w:cs="Arial"/>
                <w:color w:val="002060"/>
                <w:sz w:val="20"/>
                <w:szCs w:val="20"/>
              </w:rPr>
              <w:t>Distribution by sex and age; age-pyramids</w:t>
            </w:r>
            <w:r w:rsidRPr="00101CFF">
              <w:rPr>
                <w:rFonts w:cs="Arial"/>
                <w:color w:val="002060"/>
                <w:sz w:val="20"/>
                <w:szCs w:val="20"/>
              </w:rPr>
              <w:t xml:space="preserve">. </w:t>
            </w:r>
          </w:p>
          <w:p w:rsidR="00CC1EC5" w:rsidRPr="00DC5FF7" w:rsidRDefault="00101CFF" w:rsidP="00101CFF">
            <w:pPr>
              <w:pStyle w:val="ListParagraph"/>
              <w:widowControl w:val="0"/>
              <w:numPr>
                <w:ilvl w:val="0"/>
                <w:numId w:val="12"/>
              </w:numPr>
              <w:autoSpaceDE w:val="0"/>
              <w:autoSpaceDN w:val="0"/>
              <w:adjustRightInd w:val="0"/>
              <w:rPr>
                <w:rFonts w:asciiTheme="minorHAnsi" w:hAnsiTheme="minorHAnsi" w:cstheme="minorHAnsi"/>
                <w:sz w:val="20"/>
                <w:szCs w:val="16"/>
              </w:rPr>
            </w:pPr>
            <w:r>
              <w:rPr>
                <w:rFonts w:cs="Arial"/>
                <w:color w:val="002060"/>
                <w:sz w:val="20"/>
                <w:szCs w:val="20"/>
              </w:rPr>
              <w:t>Applications</w:t>
            </w:r>
            <w:r w:rsidRPr="00F00A1B">
              <w:rPr>
                <w:rFonts w:cs="Arial"/>
                <w:color w:val="002060"/>
                <w:sz w:val="20"/>
                <w:szCs w:val="20"/>
              </w:rPr>
              <w:t>.</w:t>
            </w:r>
          </w:p>
          <w:p w:rsidR="00541BE5" w:rsidRPr="00DC5FF7" w:rsidRDefault="00541BE5" w:rsidP="00541BE5">
            <w:pPr>
              <w:pStyle w:val="ListParagraph"/>
              <w:widowControl w:val="0"/>
              <w:autoSpaceDE w:val="0"/>
              <w:autoSpaceDN w:val="0"/>
              <w:adjustRightInd w:val="0"/>
              <w:rPr>
                <w:rFonts w:asciiTheme="minorHAnsi" w:hAnsiTheme="minorHAnsi" w:cstheme="minorHAnsi"/>
                <w:sz w:val="20"/>
                <w:szCs w:val="16"/>
              </w:rPr>
            </w:pPr>
          </w:p>
        </w:tc>
      </w:tr>
    </w:tbl>
    <w:p w:rsidR="00CC1EC5" w:rsidRPr="006403CB" w:rsidRDefault="00CC1EC5" w:rsidP="001A7AFC">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rsidR="00CC1EC5" w:rsidRPr="006F34F2" w:rsidRDefault="006F34F2" w:rsidP="00E30CBA">
            <w:pPr>
              <w:spacing w:after="200" w:line="276" w:lineRule="auto"/>
              <w:rPr>
                <w:rFonts w:asciiTheme="minorHAnsi" w:eastAsia="Calibri" w:hAnsiTheme="minorHAnsi" w:cstheme="minorHAnsi"/>
                <w:iCs/>
                <w:caps/>
                <w:color w:val="002060"/>
                <w:lang w:val="en-GB"/>
              </w:rPr>
            </w:pPr>
            <w:r w:rsidRPr="006F34F2">
              <w:rPr>
                <w:rFonts w:asciiTheme="minorHAnsi" w:hAnsiTheme="minorHAnsi" w:cstheme="minorHAnsi"/>
                <w:caps/>
                <w:sz w:val="20"/>
                <w:szCs w:val="16"/>
                <w:lang w:val="en-GB"/>
              </w:rPr>
              <w:t>Face-to-face</w:t>
            </w:r>
            <w:r>
              <w:rPr>
                <w:rFonts w:asciiTheme="minorHAnsi" w:hAnsiTheme="minorHAnsi" w:cstheme="minorHAnsi"/>
                <w:caps/>
                <w:sz w:val="20"/>
                <w:szCs w:val="16"/>
                <w:lang w:val="en-GB"/>
              </w:rPr>
              <w:t xml:space="preserve"> (LECTURES)</w:t>
            </w:r>
          </w:p>
        </w:tc>
      </w:tr>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rsidR="00CC1EC5" w:rsidRPr="006F34F2" w:rsidRDefault="006F34F2" w:rsidP="00E30CBA">
            <w:pPr>
              <w:rPr>
                <w:rFonts w:asciiTheme="majorHAnsi" w:hAnsiTheme="majorHAnsi" w:cs="Arial"/>
                <w:b/>
                <w:color w:val="000000" w:themeColor="text1"/>
                <w:sz w:val="20"/>
                <w:szCs w:val="20"/>
                <w:lang w:val="en-GB"/>
              </w:rPr>
            </w:pPr>
            <w:r w:rsidRPr="006F34F2">
              <w:rPr>
                <w:rFonts w:ascii="Calibri" w:hAnsi="Calibri" w:cs="Arial"/>
                <w:b/>
                <w:color w:val="000000" w:themeColor="text1"/>
                <w:sz w:val="20"/>
                <w:szCs w:val="20"/>
                <w:lang w:val="en-GB"/>
              </w:rPr>
              <w:t>e-class, email</w:t>
            </w:r>
          </w:p>
        </w:tc>
      </w:tr>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CC1EC5" w:rsidRPr="006403CB" w:rsidTr="00E30CBA">
              <w:tc>
                <w:tcPr>
                  <w:tcW w:w="2467" w:type="dxa"/>
                  <w:shd w:val="clear" w:color="auto" w:fill="D0CECE" w:themeFill="background2" w:themeFillShade="E6"/>
                  <w:vAlign w:val="center"/>
                </w:tcPr>
                <w:p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Activity</w:t>
                  </w:r>
                </w:p>
              </w:tc>
              <w:tc>
                <w:tcPr>
                  <w:tcW w:w="2468" w:type="dxa"/>
                  <w:shd w:val="clear" w:color="auto" w:fill="D0CECE" w:themeFill="background2" w:themeFillShade="E6"/>
                  <w:vAlign w:val="center"/>
                </w:tcPr>
                <w:p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Semester workload</w:t>
                  </w:r>
                </w:p>
              </w:tc>
            </w:tr>
            <w:tr w:rsidR="00CC1EC5" w:rsidRPr="006403CB" w:rsidTr="00E30CBA">
              <w:tc>
                <w:tcPr>
                  <w:tcW w:w="2467" w:type="dxa"/>
                </w:tcPr>
                <w:p w:rsidR="00CC1EC5" w:rsidRPr="006F34F2" w:rsidRDefault="006F34F2" w:rsidP="00E30CBA">
                  <w:pPr>
                    <w:rPr>
                      <w:rFonts w:asciiTheme="majorHAnsi" w:hAnsiTheme="majorHAnsi"/>
                      <w:iCs/>
                      <w:color w:val="000000" w:themeColor="text1"/>
                      <w:sz w:val="22"/>
                      <w:szCs w:val="22"/>
                      <w:lang w:val="en-GB"/>
                    </w:rPr>
                  </w:pPr>
                  <w:r w:rsidRPr="006F34F2">
                    <w:rPr>
                      <w:rFonts w:asciiTheme="majorHAnsi" w:hAnsiTheme="majorHAnsi"/>
                      <w:iCs/>
                      <w:color w:val="000000" w:themeColor="text1"/>
                      <w:sz w:val="22"/>
                      <w:szCs w:val="22"/>
                      <w:lang w:val="en-GB"/>
                    </w:rPr>
                    <w:t>Lectures</w:t>
                  </w:r>
                </w:p>
              </w:tc>
              <w:tc>
                <w:tcPr>
                  <w:tcW w:w="2468" w:type="dxa"/>
                </w:tcPr>
                <w:p w:rsidR="00CC1EC5" w:rsidRPr="006F34F2" w:rsidRDefault="005449C6" w:rsidP="00E30CBA">
                  <w:pPr>
                    <w:jc w:val="center"/>
                    <w:rPr>
                      <w:rFonts w:asciiTheme="majorHAnsi" w:hAnsiTheme="majorHAnsi" w:cs="Arial"/>
                      <w:color w:val="000000" w:themeColor="text1"/>
                      <w:sz w:val="20"/>
                      <w:szCs w:val="20"/>
                      <w:lang w:val="en-GB"/>
                    </w:rPr>
                  </w:pPr>
                  <w:r>
                    <w:rPr>
                      <w:rFonts w:asciiTheme="majorHAnsi" w:hAnsiTheme="majorHAnsi" w:cs="Arial"/>
                      <w:color w:val="000000" w:themeColor="text1"/>
                      <w:sz w:val="20"/>
                      <w:szCs w:val="20"/>
                      <w:lang w:val="en-GB"/>
                    </w:rPr>
                    <w:t>48</w:t>
                  </w:r>
                </w:p>
              </w:tc>
            </w:tr>
            <w:tr w:rsidR="005518AF" w:rsidRPr="006403CB" w:rsidTr="00E30CBA">
              <w:tc>
                <w:tcPr>
                  <w:tcW w:w="2467" w:type="dxa"/>
                </w:tcPr>
                <w:p w:rsidR="005518AF" w:rsidRPr="005518AF" w:rsidRDefault="005518AF" w:rsidP="00E30CBA">
                  <w:pPr>
                    <w:rPr>
                      <w:rFonts w:asciiTheme="majorHAnsi" w:hAnsiTheme="majorHAnsi"/>
                      <w:iCs/>
                      <w:color w:val="000000" w:themeColor="text1"/>
                      <w:sz w:val="22"/>
                      <w:szCs w:val="22"/>
                      <w:lang w:val="en-GB"/>
                    </w:rPr>
                  </w:pPr>
                  <w:r w:rsidRPr="005518AF">
                    <w:rPr>
                      <w:rFonts w:asciiTheme="majorHAnsi" w:hAnsiTheme="majorHAnsi"/>
                      <w:iCs/>
                      <w:color w:val="002060"/>
                      <w:sz w:val="22"/>
                      <w:szCs w:val="22"/>
                      <w:lang w:val="en-GB"/>
                    </w:rPr>
                    <w:t>Independent study</w:t>
                  </w:r>
                </w:p>
              </w:tc>
              <w:tc>
                <w:tcPr>
                  <w:tcW w:w="2468" w:type="dxa"/>
                </w:tcPr>
                <w:p w:rsidR="005518AF" w:rsidRDefault="005518AF" w:rsidP="00E30CBA">
                  <w:pPr>
                    <w:jc w:val="center"/>
                    <w:rPr>
                      <w:rFonts w:asciiTheme="majorHAnsi" w:hAnsiTheme="majorHAnsi" w:cs="Arial"/>
                      <w:color w:val="000000" w:themeColor="text1"/>
                      <w:sz w:val="20"/>
                      <w:szCs w:val="20"/>
                      <w:lang w:val="en-GB"/>
                    </w:rPr>
                  </w:pPr>
                  <w:r>
                    <w:rPr>
                      <w:rFonts w:asciiTheme="majorHAnsi" w:hAnsiTheme="majorHAnsi" w:cs="Arial"/>
                      <w:color w:val="000000" w:themeColor="text1"/>
                      <w:sz w:val="20"/>
                      <w:szCs w:val="20"/>
                      <w:lang w:val="en-GB"/>
                    </w:rPr>
                    <w:t>102</w:t>
                  </w:r>
                </w:p>
              </w:tc>
            </w:tr>
            <w:tr w:rsidR="00CC1EC5" w:rsidRPr="006403CB" w:rsidTr="00E30CBA">
              <w:tc>
                <w:tcPr>
                  <w:tcW w:w="2467" w:type="dxa"/>
                </w:tcPr>
                <w:p w:rsidR="00CC1EC5" w:rsidRPr="006F34F2" w:rsidRDefault="00CC1EC5" w:rsidP="00E30CBA">
                  <w:pPr>
                    <w:rPr>
                      <w:rFonts w:asciiTheme="majorHAnsi" w:hAnsiTheme="majorHAnsi"/>
                      <w:iCs/>
                      <w:color w:val="000000" w:themeColor="text1"/>
                      <w:sz w:val="22"/>
                      <w:szCs w:val="22"/>
                      <w:lang w:val="en-GB"/>
                    </w:rPr>
                  </w:pPr>
                  <w:r w:rsidRPr="006F34F2">
                    <w:rPr>
                      <w:rFonts w:asciiTheme="majorHAnsi" w:hAnsiTheme="majorHAnsi"/>
                      <w:iCs/>
                      <w:color w:val="000000" w:themeColor="text1"/>
                      <w:sz w:val="22"/>
                      <w:szCs w:val="22"/>
                      <w:lang w:val="en-GB"/>
                    </w:rPr>
                    <w:t xml:space="preserve">Course total </w:t>
                  </w:r>
                </w:p>
              </w:tc>
              <w:tc>
                <w:tcPr>
                  <w:tcW w:w="2468" w:type="dxa"/>
                  <w:vAlign w:val="center"/>
                </w:tcPr>
                <w:p w:rsidR="00CC1EC5" w:rsidRPr="006F34F2" w:rsidRDefault="005518AF" w:rsidP="00E30CBA">
                  <w:pPr>
                    <w:jc w:val="center"/>
                    <w:rPr>
                      <w:rFonts w:asciiTheme="majorHAnsi" w:hAnsiTheme="majorHAnsi" w:cs="Arial"/>
                      <w:b/>
                      <w:i/>
                      <w:color w:val="000000" w:themeColor="text1"/>
                      <w:sz w:val="20"/>
                      <w:szCs w:val="20"/>
                      <w:lang w:val="en-GB"/>
                    </w:rPr>
                  </w:pPr>
                  <w:r>
                    <w:rPr>
                      <w:rFonts w:asciiTheme="majorHAnsi" w:hAnsiTheme="majorHAnsi" w:cs="Arial"/>
                      <w:b/>
                      <w:i/>
                      <w:color w:val="000000" w:themeColor="text1"/>
                      <w:sz w:val="20"/>
                      <w:szCs w:val="20"/>
                      <w:lang w:val="en-GB"/>
                    </w:rPr>
                    <w:t>150</w:t>
                  </w:r>
                  <w:bookmarkStart w:id="0" w:name="_GoBack"/>
                  <w:bookmarkEnd w:id="0"/>
                </w:p>
              </w:tc>
            </w:tr>
          </w:tbl>
          <w:p w:rsidR="00CC1EC5" w:rsidRPr="006403CB" w:rsidRDefault="00CC1EC5" w:rsidP="00E30CBA">
            <w:pPr>
              <w:rPr>
                <w:rFonts w:asciiTheme="majorHAnsi" w:hAnsiTheme="majorHAnsi" w:cs="Tahoma"/>
                <w:lang w:val="en-GB"/>
              </w:rPr>
            </w:pPr>
          </w:p>
        </w:tc>
      </w:tr>
      <w:tr w:rsidR="00CC1EC5" w:rsidRPr="003C4F4C" w:rsidTr="00E30CBA">
        <w:tc>
          <w:tcPr>
            <w:tcW w:w="3306" w:type="dxa"/>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STUDENT PERFORMANCE EVALUATION</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rsidR="006F34F2" w:rsidRPr="008D7BCB" w:rsidRDefault="006F34F2" w:rsidP="008D7BCB">
            <w:pPr>
              <w:widowControl w:val="0"/>
              <w:autoSpaceDE w:val="0"/>
              <w:autoSpaceDN w:val="0"/>
              <w:adjustRightInd w:val="0"/>
              <w:rPr>
                <w:rFonts w:asciiTheme="minorHAnsi" w:hAnsiTheme="minorHAnsi" w:cstheme="minorHAnsi"/>
                <w:sz w:val="20"/>
                <w:szCs w:val="16"/>
                <w:lang w:val="en-GB"/>
              </w:rPr>
            </w:pPr>
            <w:r w:rsidRPr="008D7BCB">
              <w:rPr>
                <w:rFonts w:asciiTheme="minorHAnsi" w:hAnsiTheme="minorHAnsi" w:cstheme="minorHAnsi"/>
                <w:sz w:val="20"/>
                <w:szCs w:val="16"/>
                <w:lang w:val="en-GB"/>
              </w:rPr>
              <w:t>LANGUAGE OF EVALUATION: Greek</w:t>
            </w:r>
          </w:p>
          <w:p w:rsidR="006F34F2" w:rsidRPr="008D7BCB" w:rsidRDefault="006F34F2" w:rsidP="008D7BCB">
            <w:pPr>
              <w:widowControl w:val="0"/>
              <w:autoSpaceDE w:val="0"/>
              <w:autoSpaceDN w:val="0"/>
              <w:adjustRightInd w:val="0"/>
              <w:rPr>
                <w:rFonts w:asciiTheme="minorHAnsi" w:hAnsiTheme="minorHAnsi" w:cstheme="minorHAnsi"/>
                <w:sz w:val="20"/>
                <w:szCs w:val="16"/>
                <w:lang w:val="en-GB"/>
              </w:rPr>
            </w:pPr>
          </w:p>
          <w:p w:rsidR="006F34F2" w:rsidRPr="008D7BCB" w:rsidRDefault="006F34F2" w:rsidP="008D7BCB">
            <w:pPr>
              <w:widowControl w:val="0"/>
              <w:autoSpaceDE w:val="0"/>
              <w:autoSpaceDN w:val="0"/>
              <w:adjustRightInd w:val="0"/>
              <w:rPr>
                <w:rFonts w:asciiTheme="minorHAnsi" w:hAnsiTheme="minorHAnsi" w:cstheme="minorHAnsi"/>
                <w:sz w:val="20"/>
                <w:szCs w:val="16"/>
                <w:lang w:val="en-GB"/>
              </w:rPr>
            </w:pPr>
            <w:r w:rsidRPr="008D7BCB">
              <w:rPr>
                <w:rFonts w:asciiTheme="minorHAnsi" w:hAnsiTheme="minorHAnsi" w:cstheme="minorHAnsi"/>
                <w:sz w:val="20"/>
                <w:szCs w:val="16"/>
                <w:lang w:val="en-GB"/>
              </w:rPr>
              <w:t xml:space="preserve">EVALUATION METHODS: </w:t>
            </w:r>
          </w:p>
          <w:p w:rsidR="00AA1780" w:rsidRDefault="006F34F2" w:rsidP="008D7BCB">
            <w:pPr>
              <w:widowControl w:val="0"/>
              <w:autoSpaceDE w:val="0"/>
              <w:autoSpaceDN w:val="0"/>
              <w:adjustRightInd w:val="0"/>
              <w:rPr>
                <w:rFonts w:asciiTheme="minorHAnsi" w:hAnsiTheme="minorHAnsi" w:cstheme="minorHAnsi"/>
                <w:sz w:val="20"/>
                <w:szCs w:val="16"/>
                <w:lang w:val="en-GB"/>
              </w:rPr>
            </w:pPr>
            <w:r w:rsidRPr="008D7BCB">
              <w:rPr>
                <w:rFonts w:asciiTheme="minorHAnsi" w:hAnsiTheme="minorHAnsi" w:cstheme="minorHAnsi"/>
                <w:sz w:val="20"/>
                <w:szCs w:val="16"/>
                <w:lang w:val="en-GB"/>
              </w:rPr>
              <w:t>Final Writing Exam in the end of the semester</w:t>
            </w:r>
            <w:r w:rsidR="00AA1780">
              <w:rPr>
                <w:rFonts w:asciiTheme="minorHAnsi" w:hAnsiTheme="minorHAnsi" w:cstheme="minorHAnsi"/>
                <w:sz w:val="20"/>
                <w:szCs w:val="16"/>
                <w:lang w:val="en-GB"/>
              </w:rPr>
              <w:t>.</w:t>
            </w:r>
          </w:p>
          <w:p w:rsidR="006F34F2" w:rsidRPr="008D7BCB" w:rsidRDefault="006F34F2" w:rsidP="008D7BCB">
            <w:pPr>
              <w:widowControl w:val="0"/>
              <w:autoSpaceDE w:val="0"/>
              <w:autoSpaceDN w:val="0"/>
              <w:adjustRightInd w:val="0"/>
              <w:rPr>
                <w:rFonts w:asciiTheme="minorHAnsi" w:hAnsiTheme="minorHAnsi" w:cstheme="minorHAnsi"/>
                <w:sz w:val="20"/>
                <w:szCs w:val="16"/>
                <w:lang w:val="en-GB"/>
              </w:rPr>
            </w:pPr>
          </w:p>
          <w:p w:rsidR="00CC1EC5" w:rsidRDefault="003C4F4C" w:rsidP="00E30CBA">
            <w:pPr>
              <w:rPr>
                <w:rFonts w:asciiTheme="minorHAnsi" w:hAnsiTheme="minorHAnsi" w:cstheme="minorHAnsi"/>
                <w:i/>
                <w:sz w:val="20"/>
                <w:szCs w:val="16"/>
                <w:lang w:val="en-GB"/>
              </w:rPr>
            </w:pPr>
            <w:r w:rsidRPr="008D7BCB">
              <w:rPr>
                <w:rFonts w:asciiTheme="minorHAnsi" w:hAnsiTheme="minorHAnsi" w:cstheme="minorHAnsi"/>
                <w:sz w:val="20"/>
                <w:szCs w:val="16"/>
                <w:lang w:val="en-GB"/>
              </w:rPr>
              <w:t>EVALUATION CRITERIA</w:t>
            </w:r>
            <w:r w:rsidR="006F34F2" w:rsidRPr="008D7BCB">
              <w:rPr>
                <w:rFonts w:asciiTheme="minorHAnsi" w:hAnsiTheme="minorHAnsi" w:cstheme="minorHAnsi"/>
                <w:sz w:val="20"/>
                <w:szCs w:val="16"/>
                <w:lang w:val="en-GB"/>
              </w:rPr>
              <w:t xml:space="preserve">: </w:t>
            </w:r>
            <w:r w:rsidR="00A02862" w:rsidRPr="00A02862">
              <w:rPr>
                <w:rFonts w:asciiTheme="minorHAnsi" w:hAnsiTheme="minorHAnsi" w:cstheme="minorHAnsi"/>
                <w:i/>
                <w:sz w:val="20"/>
                <w:szCs w:val="16"/>
                <w:lang w:val="en-GB"/>
              </w:rPr>
              <w:t>open-e</w:t>
            </w:r>
            <w:r w:rsidR="00A02862">
              <w:rPr>
                <w:rFonts w:asciiTheme="minorHAnsi" w:hAnsiTheme="minorHAnsi" w:cstheme="minorHAnsi"/>
                <w:i/>
                <w:sz w:val="20"/>
                <w:szCs w:val="16"/>
                <w:lang w:val="en-GB"/>
              </w:rPr>
              <w:t>nded questions, problem solving.</w:t>
            </w:r>
          </w:p>
          <w:p w:rsidR="00D563D1" w:rsidRPr="00D563D1" w:rsidRDefault="00D563D1" w:rsidP="00D563D1">
            <w:pPr>
              <w:rPr>
                <w:rFonts w:asciiTheme="majorHAnsi" w:hAnsiTheme="majorHAnsi" w:cs="Arial"/>
                <w:color w:val="002060"/>
              </w:rPr>
            </w:pPr>
            <w:r>
              <w:rPr>
                <w:rFonts w:asciiTheme="minorHAnsi" w:hAnsiTheme="minorHAnsi" w:cstheme="minorHAnsi"/>
                <w:i/>
                <w:sz w:val="20"/>
                <w:szCs w:val="16"/>
              </w:rPr>
              <w:t>Announced to the students at the first lecture.</w:t>
            </w:r>
          </w:p>
        </w:tc>
      </w:tr>
    </w:tbl>
    <w:p w:rsidR="00CC1EC5" w:rsidRPr="006403CB" w:rsidRDefault="00CC1EC5" w:rsidP="00CC1EC5">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403CB" w:rsidTr="00E30CBA">
        <w:tc>
          <w:tcPr>
            <w:tcW w:w="8472" w:type="dxa"/>
          </w:tcPr>
          <w:p w:rsidR="00CC1EC5"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 Suggested bibliography:</w:t>
            </w:r>
          </w:p>
          <w:p w:rsidR="00376EB4" w:rsidRPr="00541BE5" w:rsidRDefault="00541BE5" w:rsidP="00541BE5">
            <w:pPr>
              <w:widowControl w:val="0"/>
              <w:autoSpaceDE w:val="0"/>
              <w:autoSpaceDN w:val="0"/>
              <w:adjustRightInd w:val="0"/>
              <w:rPr>
                <w:rFonts w:asciiTheme="minorHAnsi" w:hAnsiTheme="minorHAnsi" w:cstheme="minorHAnsi"/>
                <w:sz w:val="20"/>
                <w:szCs w:val="16"/>
                <w:lang w:val="en-GB"/>
              </w:rPr>
            </w:pPr>
            <w:r w:rsidRPr="00541BE5">
              <w:rPr>
                <w:rFonts w:asciiTheme="minorHAnsi" w:hAnsiTheme="minorHAnsi" w:cstheme="minorHAnsi"/>
                <w:sz w:val="20"/>
                <w:szCs w:val="16"/>
                <w:lang w:val="en-GB"/>
              </w:rPr>
              <w:lastRenderedPageBreak/>
              <w:t>In Greek</w:t>
            </w:r>
          </w:p>
          <w:p w:rsidR="008D3C2E" w:rsidRPr="008D3C2E" w:rsidRDefault="008D3C2E" w:rsidP="008D3C2E">
            <w:pPr>
              <w:jc w:val="both"/>
              <w:rPr>
                <w:rFonts w:ascii="Calibri" w:hAnsi="Calibri" w:cs="Arial"/>
                <w:color w:val="002060"/>
                <w:sz w:val="20"/>
                <w:lang w:val="el-GR"/>
              </w:rPr>
            </w:pPr>
            <w:r w:rsidRPr="008D3C2E">
              <w:rPr>
                <w:rFonts w:ascii="Calibri" w:hAnsi="Calibri" w:cs="Arial"/>
                <w:color w:val="002060"/>
                <w:sz w:val="20"/>
                <w:lang w:val="el-GR"/>
              </w:rPr>
              <w:t xml:space="preserve">(1) Παπαδάκης Μ., Τσίμπος Κ. (2004) </w:t>
            </w:r>
            <w:r w:rsidRPr="008D3C2E">
              <w:rPr>
                <w:rFonts w:ascii="Calibri" w:hAnsi="Calibri" w:cs="Arial"/>
                <w:i/>
                <w:iCs/>
                <w:color w:val="002060"/>
                <w:sz w:val="20"/>
                <w:lang w:val="el-GR"/>
              </w:rPr>
              <w:t>Δημογραφική Ανάλυση, Αρχές - Μέθοδοι – Υποδείγματα</w:t>
            </w:r>
            <w:r w:rsidRPr="008D3C2E">
              <w:rPr>
                <w:rFonts w:ascii="Calibri" w:hAnsi="Calibri" w:cs="Arial"/>
                <w:color w:val="002060"/>
                <w:sz w:val="20"/>
                <w:lang w:val="el-GR"/>
              </w:rPr>
              <w:t xml:space="preserve">. Εκδόσεις Σταμούλη A.E. </w:t>
            </w:r>
          </w:p>
          <w:p w:rsidR="008D3C2E" w:rsidRPr="008D3C2E" w:rsidRDefault="008D3C2E" w:rsidP="008D3C2E">
            <w:pPr>
              <w:jc w:val="both"/>
              <w:rPr>
                <w:rFonts w:ascii="Calibri" w:hAnsi="Calibri" w:cs="Arial"/>
                <w:color w:val="002060"/>
                <w:sz w:val="20"/>
                <w:lang w:val="el-GR"/>
              </w:rPr>
            </w:pPr>
            <w:r w:rsidRPr="008D3C2E">
              <w:rPr>
                <w:rFonts w:ascii="Calibri" w:hAnsi="Calibri" w:cs="Arial"/>
                <w:color w:val="002060"/>
                <w:sz w:val="20"/>
                <w:lang w:val="el-GR"/>
              </w:rPr>
              <w:t xml:space="preserve">(2) Βύρων Κοτζαμάνης (2015) </w:t>
            </w:r>
            <w:r w:rsidRPr="008D3C2E">
              <w:rPr>
                <w:rFonts w:ascii="Calibri" w:hAnsi="Calibri" w:cs="Arial"/>
                <w:i/>
                <w:iCs/>
                <w:color w:val="002060"/>
                <w:sz w:val="20"/>
                <w:lang w:val="el-GR"/>
              </w:rPr>
              <w:t>Στοιχεία Δημογραφία</w:t>
            </w:r>
            <w:r w:rsidRPr="008D3C2E">
              <w:rPr>
                <w:rFonts w:ascii="Calibri" w:hAnsi="Calibri" w:cs="Arial"/>
                <w:color w:val="002060"/>
                <w:sz w:val="20"/>
                <w:lang w:val="el-GR"/>
              </w:rPr>
              <w:t xml:space="preserve">ς. Πανεπιστημιακές Εκδόσεις Θεσσαλίας </w:t>
            </w:r>
          </w:p>
          <w:p w:rsidR="00E26EAD" w:rsidRPr="00EA7442" w:rsidRDefault="00E26EAD" w:rsidP="00541BE5">
            <w:pPr>
              <w:widowControl w:val="0"/>
              <w:autoSpaceDE w:val="0"/>
              <w:autoSpaceDN w:val="0"/>
              <w:adjustRightInd w:val="0"/>
              <w:rPr>
                <w:rFonts w:asciiTheme="minorHAnsi" w:hAnsiTheme="minorHAnsi" w:cstheme="minorHAnsi"/>
                <w:sz w:val="20"/>
                <w:szCs w:val="16"/>
                <w:lang w:val="el-GR"/>
              </w:rPr>
            </w:pPr>
          </w:p>
          <w:p w:rsidR="00E26EAD" w:rsidRPr="005518AF" w:rsidRDefault="00E26EAD" w:rsidP="00E30CBA">
            <w:pPr>
              <w:jc w:val="both"/>
              <w:rPr>
                <w:rFonts w:asciiTheme="majorHAnsi" w:hAnsiTheme="majorHAnsi" w:cs="Arial"/>
                <w:i/>
                <w:sz w:val="16"/>
                <w:szCs w:val="16"/>
              </w:rPr>
            </w:pPr>
            <w:r w:rsidRPr="005518AF">
              <w:rPr>
                <w:rFonts w:asciiTheme="majorHAnsi" w:hAnsiTheme="majorHAnsi" w:cs="Arial"/>
                <w:i/>
                <w:sz w:val="16"/>
                <w:szCs w:val="16"/>
              </w:rPr>
              <w:t xml:space="preserve">- </w:t>
            </w:r>
            <w:r>
              <w:rPr>
                <w:rFonts w:asciiTheme="majorHAnsi" w:hAnsiTheme="majorHAnsi" w:cs="Arial"/>
                <w:i/>
                <w:sz w:val="16"/>
                <w:szCs w:val="16"/>
              </w:rPr>
              <w:t>Other</w:t>
            </w:r>
            <w:r w:rsidRPr="005518AF">
              <w:rPr>
                <w:rFonts w:asciiTheme="majorHAnsi" w:hAnsiTheme="majorHAnsi" w:cs="Arial"/>
                <w:i/>
                <w:sz w:val="16"/>
                <w:szCs w:val="16"/>
              </w:rPr>
              <w:t xml:space="preserve"> </w:t>
            </w:r>
            <w:r>
              <w:rPr>
                <w:rFonts w:asciiTheme="majorHAnsi" w:hAnsiTheme="majorHAnsi" w:cs="Arial"/>
                <w:i/>
                <w:sz w:val="16"/>
                <w:szCs w:val="16"/>
              </w:rPr>
              <w:t>Relevant</w:t>
            </w:r>
            <w:r w:rsidRPr="005518AF">
              <w:rPr>
                <w:rFonts w:asciiTheme="majorHAnsi" w:hAnsiTheme="majorHAnsi" w:cs="Arial"/>
                <w:i/>
                <w:sz w:val="16"/>
                <w:szCs w:val="16"/>
              </w:rPr>
              <w:t xml:space="preserve"> </w:t>
            </w:r>
            <w:r>
              <w:rPr>
                <w:rFonts w:asciiTheme="majorHAnsi" w:hAnsiTheme="majorHAnsi" w:cs="Arial"/>
                <w:i/>
                <w:sz w:val="16"/>
                <w:szCs w:val="16"/>
              </w:rPr>
              <w:t>bibliography</w:t>
            </w:r>
          </w:p>
          <w:p w:rsidR="00541BE5" w:rsidRDefault="00541BE5" w:rsidP="00541BE5">
            <w:pPr>
              <w:widowControl w:val="0"/>
              <w:autoSpaceDE w:val="0"/>
              <w:autoSpaceDN w:val="0"/>
              <w:adjustRightInd w:val="0"/>
              <w:rPr>
                <w:rFonts w:asciiTheme="minorHAnsi" w:hAnsiTheme="minorHAnsi" w:cstheme="minorHAnsi"/>
                <w:sz w:val="20"/>
                <w:szCs w:val="16"/>
                <w:lang w:val="en-GB"/>
              </w:rPr>
            </w:pPr>
          </w:p>
          <w:p w:rsidR="00541BE5" w:rsidRDefault="00541BE5" w:rsidP="00541BE5">
            <w:pPr>
              <w:widowControl w:val="0"/>
              <w:autoSpaceDE w:val="0"/>
              <w:autoSpaceDN w:val="0"/>
              <w:adjustRightInd w:val="0"/>
              <w:rPr>
                <w:rFonts w:asciiTheme="minorHAnsi" w:hAnsiTheme="minorHAnsi" w:cstheme="minorHAnsi"/>
                <w:sz w:val="20"/>
                <w:szCs w:val="16"/>
                <w:lang w:val="en-GB"/>
              </w:rPr>
            </w:pPr>
            <w:r>
              <w:rPr>
                <w:rFonts w:asciiTheme="minorHAnsi" w:hAnsiTheme="minorHAnsi" w:cstheme="minorHAnsi"/>
                <w:sz w:val="20"/>
                <w:szCs w:val="16"/>
                <w:lang w:val="en-GB"/>
              </w:rPr>
              <w:t>In English</w:t>
            </w:r>
          </w:p>
          <w:p w:rsidR="008D3C2E" w:rsidRPr="005518AF" w:rsidRDefault="00427094" w:rsidP="008D3C2E">
            <w:pPr>
              <w:widowControl w:val="0"/>
              <w:autoSpaceDE w:val="0"/>
              <w:autoSpaceDN w:val="0"/>
              <w:adjustRightInd w:val="0"/>
              <w:rPr>
                <w:rFonts w:ascii="Calibri" w:hAnsi="Calibri" w:cs="Arial"/>
                <w:color w:val="002060"/>
                <w:sz w:val="20"/>
              </w:rPr>
            </w:pPr>
            <w:r w:rsidRPr="005518AF">
              <w:rPr>
                <w:rFonts w:asciiTheme="minorHAnsi" w:hAnsiTheme="minorHAnsi" w:cstheme="minorHAnsi"/>
                <w:sz w:val="20"/>
                <w:szCs w:val="16"/>
              </w:rPr>
              <w:t>(</w:t>
            </w:r>
            <w:r w:rsidR="008D3C2E" w:rsidRPr="005518AF">
              <w:rPr>
                <w:rFonts w:ascii="Calibri" w:hAnsi="Calibri" w:cs="Arial"/>
                <w:color w:val="002060"/>
                <w:sz w:val="20"/>
              </w:rPr>
              <w:t xml:space="preserve">4) Newell, C. (1988). Methods and Models in Demography, London: Belhaven Press. </w:t>
            </w:r>
          </w:p>
          <w:p w:rsidR="008D3C2E" w:rsidRPr="005518AF" w:rsidRDefault="008D3C2E" w:rsidP="008D3C2E">
            <w:pPr>
              <w:widowControl w:val="0"/>
              <w:autoSpaceDE w:val="0"/>
              <w:autoSpaceDN w:val="0"/>
              <w:adjustRightInd w:val="0"/>
              <w:rPr>
                <w:rFonts w:ascii="Calibri" w:hAnsi="Calibri" w:cs="Arial"/>
                <w:color w:val="002060"/>
                <w:sz w:val="20"/>
              </w:rPr>
            </w:pPr>
            <w:r w:rsidRPr="005518AF">
              <w:rPr>
                <w:rFonts w:ascii="Calibri" w:hAnsi="Calibri" w:cs="Arial"/>
                <w:color w:val="002060"/>
                <w:sz w:val="20"/>
              </w:rPr>
              <w:t xml:space="preserve">(5) Roland, D. T. (2003). Demographic Methods and Concepts, Oxford: Oxford University Press. </w:t>
            </w:r>
          </w:p>
          <w:p w:rsidR="008D3C2E" w:rsidRPr="00427094" w:rsidRDefault="008D3C2E" w:rsidP="008D3C2E">
            <w:pPr>
              <w:widowControl w:val="0"/>
              <w:autoSpaceDE w:val="0"/>
              <w:autoSpaceDN w:val="0"/>
              <w:adjustRightInd w:val="0"/>
              <w:rPr>
                <w:rFonts w:ascii="Calibri" w:hAnsi="Calibri" w:cs="Arial"/>
                <w:color w:val="002060"/>
                <w:sz w:val="20"/>
                <w:lang w:val="el-GR"/>
              </w:rPr>
            </w:pPr>
            <w:r w:rsidRPr="005518AF">
              <w:rPr>
                <w:rFonts w:ascii="Calibri" w:hAnsi="Calibri" w:cs="Arial"/>
                <w:color w:val="002060"/>
                <w:sz w:val="20"/>
              </w:rPr>
              <w:t xml:space="preserve">(6) Weinstein, J. and V. K. Pillai (2001). Demography, The Science of Population. </w:t>
            </w:r>
            <w:r w:rsidRPr="00427094">
              <w:rPr>
                <w:rFonts w:ascii="Calibri" w:hAnsi="Calibri" w:cs="Arial"/>
                <w:color w:val="002060"/>
                <w:sz w:val="20"/>
                <w:lang w:val="el-GR"/>
              </w:rPr>
              <w:t>London: Allyn and Bacon.</w:t>
            </w:r>
          </w:p>
          <w:p w:rsidR="00AA1780" w:rsidRPr="00AA1780" w:rsidRDefault="00AA1780" w:rsidP="00AA1780">
            <w:pPr>
              <w:widowControl w:val="0"/>
              <w:autoSpaceDE w:val="0"/>
              <w:autoSpaceDN w:val="0"/>
              <w:adjustRightInd w:val="0"/>
              <w:rPr>
                <w:rFonts w:asciiTheme="minorHAnsi" w:hAnsiTheme="minorHAnsi" w:cstheme="minorHAnsi"/>
                <w:sz w:val="20"/>
                <w:szCs w:val="16"/>
              </w:rPr>
            </w:pPr>
          </w:p>
          <w:p w:rsidR="00541BE5" w:rsidRPr="00AA1780" w:rsidRDefault="00541BE5" w:rsidP="00541BE5">
            <w:pPr>
              <w:widowControl w:val="0"/>
              <w:autoSpaceDE w:val="0"/>
              <w:autoSpaceDN w:val="0"/>
              <w:adjustRightInd w:val="0"/>
              <w:rPr>
                <w:rFonts w:asciiTheme="minorHAnsi" w:hAnsiTheme="minorHAnsi" w:cstheme="minorHAnsi"/>
                <w:sz w:val="20"/>
                <w:szCs w:val="16"/>
              </w:rPr>
            </w:pPr>
          </w:p>
          <w:p w:rsidR="00CC1EC5" w:rsidRPr="00114ED9"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 Related academic journals:</w:t>
            </w:r>
          </w:p>
        </w:tc>
      </w:tr>
    </w:tbl>
    <w:p w:rsidR="00B22020" w:rsidRDefault="00B22020"/>
    <w:sectPr w:rsidR="00B22020" w:rsidSect="006B05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9pt;height:9pt" o:bullet="t">
        <v:imagedata r:id="rId1" o:title=""/>
      </v:shape>
    </w:pict>
  </w:numPicBullet>
  <w:abstractNum w:abstractNumId="0" w15:restartNumberingAfterBreak="0">
    <w:nsid w:val="0CF0081C"/>
    <w:multiLevelType w:val="hybridMultilevel"/>
    <w:tmpl w:val="7CE874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22CE6D32"/>
    <w:multiLevelType w:val="hybridMultilevel"/>
    <w:tmpl w:val="746CC0A0"/>
    <w:lvl w:ilvl="0" w:tplc="6C7409E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57F18"/>
    <w:multiLevelType w:val="hybridMultilevel"/>
    <w:tmpl w:val="31ACDBC4"/>
    <w:lvl w:ilvl="0" w:tplc="15360856">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45AA3B76"/>
    <w:multiLevelType w:val="hybridMultilevel"/>
    <w:tmpl w:val="B09E17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E111774"/>
    <w:multiLevelType w:val="hybridMultilevel"/>
    <w:tmpl w:val="CA0A7D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2C640E4"/>
    <w:multiLevelType w:val="hybridMultilevel"/>
    <w:tmpl w:val="6AF4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2D1746"/>
    <w:multiLevelType w:val="hybridMultilevel"/>
    <w:tmpl w:val="1FD0F066"/>
    <w:lvl w:ilvl="0" w:tplc="15360856">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6497973"/>
    <w:multiLevelType w:val="hybridMultilevel"/>
    <w:tmpl w:val="EB48BB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2784F14"/>
    <w:multiLevelType w:val="hybridMultilevel"/>
    <w:tmpl w:val="CF18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2" w15:restartNumberingAfterBreak="0">
    <w:nsid w:val="70831618"/>
    <w:multiLevelType w:val="hybridMultilevel"/>
    <w:tmpl w:val="BB320D0E"/>
    <w:lvl w:ilvl="0" w:tplc="04080001">
      <w:start w:val="1"/>
      <w:numFmt w:val="bullet"/>
      <w:lvlText w:val=""/>
      <w:lvlJc w:val="left"/>
      <w:pPr>
        <w:ind w:left="1038" w:hanging="360"/>
      </w:pPr>
      <w:rPr>
        <w:rFonts w:ascii="Symbol" w:hAnsi="Symbol" w:hint="default"/>
      </w:rPr>
    </w:lvl>
    <w:lvl w:ilvl="1" w:tplc="04080003" w:tentative="1">
      <w:start w:val="1"/>
      <w:numFmt w:val="bullet"/>
      <w:lvlText w:val="o"/>
      <w:lvlJc w:val="left"/>
      <w:pPr>
        <w:ind w:left="1758" w:hanging="360"/>
      </w:pPr>
      <w:rPr>
        <w:rFonts w:ascii="Courier New" w:hAnsi="Courier New" w:cs="Courier New" w:hint="default"/>
      </w:rPr>
    </w:lvl>
    <w:lvl w:ilvl="2" w:tplc="04080005" w:tentative="1">
      <w:start w:val="1"/>
      <w:numFmt w:val="bullet"/>
      <w:lvlText w:val=""/>
      <w:lvlJc w:val="left"/>
      <w:pPr>
        <w:ind w:left="2478" w:hanging="360"/>
      </w:pPr>
      <w:rPr>
        <w:rFonts w:ascii="Wingdings" w:hAnsi="Wingdings" w:hint="default"/>
      </w:rPr>
    </w:lvl>
    <w:lvl w:ilvl="3" w:tplc="04080001" w:tentative="1">
      <w:start w:val="1"/>
      <w:numFmt w:val="bullet"/>
      <w:lvlText w:val=""/>
      <w:lvlJc w:val="left"/>
      <w:pPr>
        <w:ind w:left="3198" w:hanging="360"/>
      </w:pPr>
      <w:rPr>
        <w:rFonts w:ascii="Symbol" w:hAnsi="Symbol" w:hint="default"/>
      </w:rPr>
    </w:lvl>
    <w:lvl w:ilvl="4" w:tplc="04080003" w:tentative="1">
      <w:start w:val="1"/>
      <w:numFmt w:val="bullet"/>
      <w:lvlText w:val="o"/>
      <w:lvlJc w:val="left"/>
      <w:pPr>
        <w:ind w:left="3918" w:hanging="360"/>
      </w:pPr>
      <w:rPr>
        <w:rFonts w:ascii="Courier New" w:hAnsi="Courier New" w:cs="Courier New" w:hint="default"/>
      </w:rPr>
    </w:lvl>
    <w:lvl w:ilvl="5" w:tplc="04080005" w:tentative="1">
      <w:start w:val="1"/>
      <w:numFmt w:val="bullet"/>
      <w:lvlText w:val=""/>
      <w:lvlJc w:val="left"/>
      <w:pPr>
        <w:ind w:left="4638" w:hanging="360"/>
      </w:pPr>
      <w:rPr>
        <w:rFonts w:ascii="Wingdings" w:hAnsi="Wingdings" w:hint="default"/>
      </w:rPr>
    </w:lvl>
    <w:lvl w:ilvl="6" w:tplc="04080001" w:tentative="1">
      <w:start w:val="1"/>
      <w:numFmt w:val="bullet"/>
      <w:lvlText w:val=""/>
      <w:lvlJc w:val="left"/>
      <w:pPr>
        <w:ind w:left="5358" w:hanging="360"/>
      </w:pPr>
      <w:rPr>
        <w:rFonts w:ascii="Symbol" w:hAnsi="Symbol" w:hint="default"/>
      </w:rPr>
    </w:lvl>
    <w:lvl w:ilvl="7" w:tplc="04080003" w:tentative="1">
      <w:start w:val="1"/>
      <w:numFmt w:val="bullet"/>
      <w:lvlText w:val="o"/>
      <w:lvlJc w:val="left"/>
      <w:pPr>
        <w:ind w:left="6078" w:hanging="360"/>
      </w:pPr>
      <w:rPr>
        <w:rFonts w:ascii="Courier New" w:hAnsi="Courier New" w:cs="Courier New" w:hint="default"/>
      </w:rPr>
    </w:lvl>
    <w:lvl w:ilvl="8" w:tplc="04080005" w:tentative="1">
      <w:start w:val="1"/>
      <w:numFmt w:val="bullet"/>
      <w:lvlText w:val=""/>
      <w:lvlJc w:val="left"/>
      <w:pPr>
        <w:ind w:left="6798" w:hanging="360"/>
      </w:pPr>
      <w:rPr>
        <w:rFonts w:ascii="Wingdings" w:hAnsi="Wingdings" w:hint="default"/>
      </w:rPr>
    </w:lvl>
  </w:abstractNum>
  <w:num w:numId="1">
    <w:abstractNumId w:val="1"/>
  </w:num>
  <w:num w:numId="2">
    <w:abstractNumId w:val="11"/>
  </w:num>
  <w:num w:numId="3">
    <w:abstractNumId w:val="2"/>
  </w:num>
  <w:num w:numId="4">
    <w:abstractNumId w:val="6"/>
  </w:num>
  <w:num w:numId="5">
    <w:abstractNumId w:val="10"/>
  </w:num>
  <w:num w:numId="6">
    <w:abstractNumId w:val="5"/>
  </w:num>
  <w:num w:numId="7">
    <w:abstractNumId w:val="7"/>
  </w:num>
  <w:num w:numId="8">
    <w:abstractNumId w:val="9"/>
  </w:num>
  <w:num w:numId="9">
    <w:abstractNumId w:val="0"/>
  </w:num>
  <w:num w:numId="10">
    <w:abstractNumId w:val="3"/>
  </w:num>
  <w:num w:numId="11">
    <w:abstractNumId w:val="1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CC1EC5"/>
    <w:rsid w:val="00046372"/>
    <w:rsid w:val="000F28AF"/>
    <w:rsid w:val="00101CFF"/>
    <w:rsid w:val="00114ED9"/>
    <w:rsid w:val="001A7AFC"/>
    <w:rsid w:val="001E628F"/>
    <w:rsid w:val="00213B29"/>
    <w:rsid w:val="00232473"/>
    <w:rsid w:val="002923AB"/>
    <w:rsid w:val="002D1FDC"/>
    <w:rsid w:val="00336A3D"/>
    <w:rsid w:val="00376EB4"/>
    <w:rsid w:val="003C0E6A"/>
    <w:rsid w:val="003C4F4C"/>
    <w:rsid w:val="00427094"/>
    <w:rsid w:val="004B0994"/>
    <w:rsid w:val="004C7025"/>
    <w:rsid w:val="00541BE5"/>
    <w:rsid w:val="005449C6"/>
    <w:rsid w:val="005518AF"/>
    <w:rsid w:val="00566E4A"/>
    <w:rsid w:val="005D76B8"/>
    <w:rsid w:val="006A5903"/>
    <w:rsid w:val="006B0538"/>
    <w:rsid w:val="006F34F2"/>
    <w:rsid w:val="00706895"/>
    <w:rsid w:val="00757429"/>
    <w:rsid w:val="007D1354"/>
    <w:rsid w:val="008538B4"/>
    <w:rsid w:val="008865E5"/>
    <w:rsid w:val="008A527C"/>
    <w:rsid w:val="008D3C2E"/>
    <w:rsid w:val="008D7BCB"/>
    <w:rsid w:val="00900049"/>
    <w:rsid w:val="009437A9"/>
    <w:rsid w:val="00A02862"/>
    <w:rsid w:val="00A03CF7"/>
    <w:rsid w:val="00AA1780"/>
    <w:rsid w:val="00AA6F57"/>
    <w:rsid w:val="00AC280C"/>
    <w:rsid w:val="00AD58B5"/>
    <w:rsid w:val="00B035CD"/>
    <w:rsid w:val="00B22020"/>
    <w:rsid w:val="00B318AC"/>
    <w:rsid w:val="00BB675A"/>
    <w:rsid w:val="00BB6916"/>
    <w:rsid w:val="00C36535"/>
    <w:rsid w:val="00CC1EC5"/>
    <w:rsid w:val="00D27AB6"/>
    <w:rsid w:val="00D559EE"/>
    <w:rsid w:val="00D563D1"/>
    <w:rsid w:val="00DC5FF7"/>
    <w:rsid w:val="00DD3145"/>
    <w:rsid w:val="00E26EAD"/>
    <w:rsid w:val="00E76739"/>
    <w:rsid w:val="00EA7442"/>
    <w:rsid w:val="00F75A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992E5"/>
  <w15:docId w15:val="{76773C18-381C-435B-8A74-FE1D07EF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C5"/>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qFormat/>
    <w:rsid w:val="00101CFF"/>
    <w:pPr>
      <w:keepNext/>
      <w:spacing w:before="120" w:after="240"/>
      <w:ind w:left="62"/>
      <w:outlineLvl w:val="1"/>
    </w:pPr>
    <w:rPr>
      <w:rFonts w:ascii="Arial" w:hAnsi="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36535"/>
    <w:pPr>
      <w:ind w:left="720"/>
      <w:contextualSpacing/>
    </w:pPr>
  </w:style>
  <w:style w:type="character" w:customStyle="1" w:styleId="Heading2Char">
    <w:name w:val="Heading 2 Char"/>
    <w:basedOn w:val="DefaultParagraphFont"/>
    <w:link w:val="Heading2"/>
    <w:uiPriority w:val="99"/>
    <w:rsid w:val="00101CFF"/>
    <w:rPr>
      <w:rFonts w:ascii="Arial" w:eastAsia="Times New Roman" w:hAnsi="Arial" w:cs="Times New Roman"/>
      <w:b/>
      <w:bCs/>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869</Words>
  <Characters>4693</Characters>
  <Application>Microsoft Office Word</Application>
  <DocSecurity>0</DocSecurity>
  <Lines>39</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Tsaliki Katerina</dc:creator>
  <cp:lastModifiedBy>user</cp:lastModifiedBy>
  <cp:revision>12</cp:revision>
  <dcterms:created xsi:type="dcterms:W3CDTF">2018-07-14T09:53:00Z</dcterms:created>
  <dcterms:modified xsi:type="dcterms:W3CDTF">2019-04-15T12:00:00Z</dcterms:modified>
</cp:coreProperties>
</file>