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FB4499"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1A6C21">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075F55"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p>
    <w:p w:rsidR="00566104" w:rsidRPr="008C4C39" w:rsidRDefault="00075F55"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075F55">
        <w:rPr>
          <w:rFonts w:eastAsia="Times New Roman" w:cstheme="minorHAnsi"/>
          <w:b/>
          <w:bCs/>
          <w:noProof/>
          <w:sz w:val="24"/>
          <w:szCs w:val="24"/>
          <w:lang w:eastAsia="en-US"/>
        </w:rPr>
        <w:t>Τμήμα:</w:t>
      </w:r>
      <w:r>
        <w:rPr>
          <w:rFonts w:eastAsia="Times New Roman" w:cstheme="minorHAnsi"/>
          <w:bCs/>
          <w:noProof/>
          <w:sz w:val="24"/>
          <w:szCs w:val="24"/>
          <w:lang w:eastAsia="en-US"/>
        </w:rPr>
        <w:t xml:space="preserve"> </w:t>
      </w:r>
      <w:r w:rsidR="00C206D4">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Pr="008C4C39" w:rsidRDefault="00B83644" w:rsidP="00C13177">
      <w:pPr>
        <w:rPr>
          <w:b/>
          <w:noProof/>
          <w:sz w:val="24"/>
          <w:szCs w:val="24"/>
        </w:rPr>
      </w:pPr>
      <w:bookmarkStart w:id="0" w:name="_Toc497818749"/>
      <w:bookmarkStart w:id="1" w:name="_Toc49893855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w:t>
      </w:r>
      <w:r w:rsidRPr="00C252F3">
        <w:rPr>
          <w:rFonts w:cstheme="minorHAnsi"/>
          <w:noProof/>
        </w:rPr>
        <w:t>Σπουδών», που εκδόθηκε από την ΕΘΑΑΕ τον Ιούλιο 2022</w:t>
      </w:r>
      <w:r w:rsidR="00B27A94" w:rsidRPr="00C252F3">
        <w:rPr>
          <w:rFonts w:cstheme="minorHAnsi"/>
          <w:noProof/>
        </w:rPr>
        <w:t xml:space="preserve"> και επικαιροποιήθηκε το Σεπτ</w:t>
      </w:r>
      <w:r w:rsidR="003420E1">
        <w:rPr>
          <w:rFonts w:cstheme="minorHAnsi"/>
          <w:noProof/>
        </w:rPr>
        <w:t xml:space="preserve">έμβριο </w:t>
      </w:r>
      <w:r w:rsidR="00B27A94" w:rsidRPr="00C252F3">
        <w:rPr>
          <w:rFonts w:cstheme="minorHAnsi"/>
          <w:noProof/>
        </w:rPr>
        <w:t>2023,</w:t>
      </w:r>
      <w:r w:rsidRPr="00C252F3">
        <w:rPr>
          <w:rFonts w:cstheme="minorHAnsi"/>
          <w:noProof/>
        </w:rPr>
        <w:t xml:space="preserve"> και εναρμονίζεται με τις Αρχές και Κατευθυντήριες Οδηγίες για τη Διασφάλιση Ποιότητας στον Ευρωπαϊκό Χώρο</w:t>
      </w:r>
      <w:r w:rsidRPr="008C4C39">
        <w:rPr>
          <w:rFonts w:cstheme="minorHAnsi"/>
          <w:noProof/>
        </w:rPr>
        <w:t xml:space="preserve"> Ανώτατης Εκπαίδευσης (ESG 2015).</w:t>
      </w:r>
    </w:p>
    <w:p w:rsidR="00B50067"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w:t>
      </w:r>
      <w:r w:rsidR="001F7CDD" w:rsidRPr="001F7CDD">
        <w:rPr>
          <w:rFonts w:cstheme="minorHAnsi"/>
          <w:noProof/>
        </w:rPr>
        <w:t xml:space="preserve"> </w:t>
      </w:r>
      <w:r w:rsidR="001F7CDD">
        <w:rPr>
          <w:rFonts w:cstheme="minorHAnsi"/>
          <w:noProof/>
        </w:rPr>
        <w:t>Σε κάθε απαίτηση του παρόντος, περιλαμβάνεται, εκτός από την αναλυτική περιγραφή της, και η σχετική</w:t>
      </w:r>
      <w:r w:rsidR="001F7CDD" w:rsidRPr="003804C6">
        <w:rPr>
          <w:rFonts w:cstheme="minorHAnsi"/>
          <w:noProof/>
        </w:rPr>
        <w:t xml:space="preserve"> </w:t>
      </w:r>
      <w:r w:rsidR="004E17F5">
        <w:rPr>
          <w:rFonts w:cstheme="minorHAnsi"/>
          <w:noProof/>
        </w:rPr>
        <w:t>τεκμηρίωση, η οποία υποβά</w:t>
      </w:r>
      <w:r w:rsidR="00510D82">
        <w:rPr>
          <w:rFonts w:cstheme="minorHAnsi"/>
          <w:noProof/>
        </w:rPr>
        <w:t>λλεται με τη μορφή παραρτημάτων</w:t>
      </w:r>
      <w:r w:rsidR="004E17F5">
        <w:rPr>
          <w:rFonts w:cstheme="minorHAnsi"/>
          <w:noProof/>
        </w:rPr>
        <w:t xml:space="preserve"> σύμφωνα με την Πρόσκληση.</w:t>
      </w:r>
      <w:r w:rsidR="001F7CDD" w:rsidRPr="00620E85">
        <w:rPr>
          <w:rFonts w:cstheme="minorHAnsi"/>
        </w:rPr>
        <w:t xml:space="preserve"> Η Πρόταση πρέπει να συνταχ</w:t>
      </w:r>
      <w:r w:rsidR="00BD45F8">
        <w:rPr>
          <w:rFonts w:cstheme="minorHAnsi"/>
        </w:rPr>
        <w:t>τ</w:t>
      </w:r>
      <w:r w:rsidR="001F7CDD" w:rsidRPr="00620E85">
        <w:rPr>
          <w:rFonts w:cstheme="minorHAnsi"/>
        </w:rPr>
        <w:t xml:space="preserve">εί με σαφήνεια </w:t>
      </w:r>
      <w:r w:rsidR="001F7CDD">
        <w:rPr>
          <w:rFonts w:cstheme="minorHAnsi"/>
        </w:rPr>
        <w:t xml:space="preserve">και αντικειμενικότητα, χωρίς επαναλήψεις, </w:t>
      </w:r>
      <w:r w:rsidR="001F7CDD" w:rsidRPr="00620E85">
        <w:rPr>
          <w:rFonts w:cstheme="minorHAnsi"/>
        </w:rPr>
        <w:t>και να αποτελεί ένα αυτοτελές κείμενο, συνολικής έκτασης έως σαράντα (40) σελίδων</w:t>
      </w:r>
      <w:r w:rsidRPr="008C4C39">
        <w:rPr>
          <w:rFonts w:cstheme="minorHAnsi"/>
          <w:noProof/>
        </w:rPr>
        <w:t xml:space="preserve">. </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FB4499" w:rsidP="00B83644">
      <w:pPr>
        <w:tabs>
          <w:tab w:val="left" w:pos="9356"/>
        </w:tabs>
        <w:spacing w:after="120" w:line="288" w:lineRule="auto"/>
        <w:jc w:val="both"/>
        <w:rPr>
          <w:rFonts w:cstheme="minorHAnsi"/>
          <w:i/>
          <w:noProof/>
        </w:rPr>
      </w:pPr>
      <w:r>
        <w:rPr>
          <w:rFonts w:cstheme="minorHAnsi"/>
          <w:i/>
          <w:noProof/>
        </w:rPr>
        <w:t>Σεπτέμβριος</w:t>
      </w:r>
      <w:r w:rsidR="00541DA5" w:rsidRPr="008C4C39">
        <w:rPr>
          <w:rFonts w:cstheme="minorHAnsi"/>
          <w:i/>
          <w:noProof/>
        </w:rPr>
        <w:t xml:space="preserve"> </w:t>
      </w:r>
      <w:r w:rsidR="00B83644" w:rsidRPr="008C4C39">
        <w:rPr>
          <w:rFonts w:cstheme="minorHAnsi"/>
          <w:i/>
          <w:noProof/>
        </w:rPr>
        <w:t>202</w:t>
      </w:r>
      <w:r w:rsidR="00557A59">
        <w:rPr>
          <w:rFonts w:cstheme="minorHAnsi"/>
          <w:i/>
          <w:noProof/>
        </w:rPr>
        <w:t>3</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bookmarkStart w:id="2" w:name="_GoBack"/>
          <w:bookmarkEnd w:id="2"/>
        </w:p>
        <w:p w:rsidR="00837A31"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56907624" w:history="1">
            <w:r w:rsidR="00837A31" w:rsidRPr="00475FC1">
              <w:rPr>
                <w:rStyle w:val="-"/>
                <w:noProof/>
              </w:rPr>
              <w:t>1.</w:t>
            </w:r>
            <w:r w:rsidR="00837A31">
              <w:rPr>
                <w:noProof/>
              </w:rPr>
              <w:tab/>
            </w:r>
            <w:r w:rsidR="00837A31" w:rsidRPr="00475FC1">
              <w:rPr>
                <w:rStyle w:val="-"/>
                <w:noProof/>
              </w:rPr>
              <w:t>Πολιτική και στοχοθεσία ποιότητας για τα Προγράμματα Μεταπτυχιακών Σπουδών του Ιδρύματος και της ακαδημαϊκής μονάδας</w:t>
            </w:r>
            <w:r w:rsidR="00837A31">
              <w:rPr>
                <w:noProof/>
                <w:webHidden/>
              </w:rPr>
              <w:tab/>
            </w:r>
            <w:r w:rsidR="00837A31">
              <w:rPr>
                <w:noProof/>
                <w:webHidden/>
              </w:rPr>
              <w:fldChar w:fldCharType="begin"/>
            </w:r>
            <w:r w:rsidR="00837A31">
              <w:rPr>
                <w:noProof/>
                <w:webHidden/>
              </w:rPr>
              <w:instrText xml:space="preserve"> PAGEREF _Toc156907624 \h </w:instrText>
            </w:r>
            <w:r w:rsidR="00837A31">
              <w:rPr>
                <w:noProof/>
                <w:webHidden/>
              </w:rPr>
            </w:r>
            <w:r w:rsidR="00837A31">
              <w:rPr>
                <w:noProof/>
                <w:webHidden/>
              </w:rPr>
              <w:fldChar w:fldCharType="separate"/>
            </w:r>
            <w:r w:rsidR="00837A31">
              <w:rPr>
                <w:noProof/>
                <w:webHidden/>
              </w:rPr>
              <w:t>5</w:t>
            </w:r>
            <w:r w:rsidR="00837A31">
              <w:rPr>
                <w:noProof/>
                <w:webHidden/>
              </w:rPr>
              <w:fldChar w:fldCharType="end"/>
            </w:r>
          </w:hyperlink>
        </w:p>
        <w:p w:rsidR="00837A31" w:rsidRDefault="00837A31">
          <w:pPr>
            <w:pStyle w:val="12"/>
            <w:rPr>
              <w:noProof/>
            </w:rPr>
          </w:pPr>
          <w:hyperlink w:anchor="_Toc156907625" w:history="1">
            <w:r w:rsidRPr="00475FC1">
              <w:rPr>
                <w:rStyle w:val="-"/>
                <w:noProof/>
              </w:rPr>
              <w:t>2.</w:t>
            </w:r>
            <w:r>
              <w:rPr>
                <w:noProof/>
              </w:rPr>
              <w:tab/>
            </w:r>
            <w:r w:rsidRPr="00475FC1">
              <w:rPr>
                <w:rStyle w:val="-"/>
                <w:noProof/>
              </w:rPr>
              <w:t>Σχεδιασμός, δομή, διαδικασία έγκρισης και εφαρμογή των Προγραμμάτων Μεταπτυχιακών Σπουδών</w:t>
            </w:r>
            <w:r>
              <w:rPr>
                <w:noProof/>
                <w:webHidden/>
              </w:rPr>
              <w:tab/>
            </w:r>
            <w:r>
              <w:rPr>
                <w:noProof/>
                <w:webHidden/>
              </w:rPr>
              <w:fldChar w:fldCharType="begin"/>
            </w:r>
            <w:r>
              <w:rPr>
                <w:noProof/>
                <w:webHidden/>
              </w:rPr>
              <w:instrText xml:space="preserve"> PAGEREF _Toc156907625 \h </w:instrText>
            </w:r>
            <w:r>
              <w:rPr>
                <w:noProof/>
                <w:webHidden/>
              </w:rPr>
            </w:r>
            <w:r>
              <w:rPr>
                <w:noProof/>
                <w:webHidden/>
              </w:rPr>
              <w:fldChar w:fldCharType="separate"/>
            </w:r>
            <w:r>
              <w:rPr>
                <w:noProof/>
                <w:webHidden/>
              </w:rPr>
              <w:t>6</w:t>
            </w:r>
            <w:r>
              <w:rPr>
                <w:noProof/>
                <w:webHidden/>
              </w:rPr>
              <w:fldChar w:fldCharType="end"/>
            </w:r>
          </w:hyperlink>
        </w:p>
        <w:p w:rsidR="00837A31" w:rsidRDefault="00837A31">
          <w:pPr>
            <w:pStyle w:val="12"/>
            <w:rPr>
              <w:noProof/>
            </w:rPr>
          </w:pPr>
          <w:hyperlink w:anchor="_Toc156907626" w:history="1">
            <w:r w:rsidRPr="00475FC1">
              <w:rPr>
                <w:rStyle w:val="-"/>
                <w:noProof/>
              </w:rPr>
              <w:t>3.    Φοιτητο-κεντρική μάθηση, διδασκαλία και αξιολόγηση</w:t>
            </w:r>
            <w:r>
              <w:rPr>
                <w:noProof/>
                <w:webHidden/>
              </w:rPr>
              <w:tab/>
            </w:r>
            <w:r>
              <w:rPr>
                <w:noProof/>
                <w:webHidden/>
              </w:rPr>
              <w:fldChar w:fldCharType="begin"/>
            </w:r>
            <w:r>
              <w:rPr>
                <w:noProof/>
                <w:webHidden/>
              </w:rPr>
              <w:instrText xml:space="preserve"> PAGEREF _Toc156907626 \h </w:instrText>
            </w:r>
            <w:r>
              <w:rPr>
                <w:noProof/>
                <w:webHidden/>
              </w:rPr>
            </w:r>
            <w:r>
              <w:rPr>
                <w:noProof/>
                <w:webHidden/>
              </w:rPr>
              <w:fldChar w:fldCharType="separate"/>
            </w:r>
            <w:r>
              <w:rPr>
                <w:noProof/>
                <w:webHidden/>
              </w:rPr>
              <w:t>8</w:t>
            </w:r>
            <w:r>
              <w:rPr>
                <w:noProof/>
                <w:webHidden/>
              </w:rPr>
              <w:fldChar w:fldCharType="end"/>
            </w:r>
          </w:hyperlink>
        </w:p>
        <w:p w:rsidR="00837A31" w:rsidRDefault="00837A31">
          <w:pPr>
            <w:pStyle w:val="12"/>
            <w:rPr>
              <w:noProof/>
            </w:rPr>
          </w:pPr>
          <w:hyperlink w:anchor="_Toc156907627" w:history="1">
            <w:r w:rsidRPr="00475FC1">
              <w:rPr>
                <w:rStyle w:val="-"/>
                <w:noProof/>
              </w:rPr>
              <w:t>4.    Επιλογη φοιτητών, στάδια φοίτησης, αναγνώριση μεταπτυχιακών σπουδών και απονομή διπλώματος</w:t>
            </w:r>
            <w:r>
              <w:rPr>
                <w:noProof/>
                <w:webHidden/>
              </w:rPr>
              <w:tab/>
            </w:r>
            <w:r>
              <w:rPr>
                <w:noProof/>
                <w:webHidden/>
              </w:rPr>
              <w:fldChar w:fldCharType="begin"/>
            </w:r>
            <w:r>
              <w:rPr>
                <w:noProof/>
                <w:webHidden/>
              </w:rPr>
              <w:instrText xml:space="preserve"> PAGEREF _Toc156907627 \h </w:instrText>
            </w:r>
            <w:r>
              <w:rPr>
                <w:noProof/>
                <w:webHidden/>
              </w:rPr>
            </w:r>
            <w:r>
              <w:rPr>
                <w:noProof/>
                <w:webHidden/>
              </w:rPr>
              <w:fldChar w:fldCharType="separate"/>
            </w:r>
            <w:r>
              <w:rPr>
                <w:noProof/>
                <w:webHidden/>
              </w:rPr>
              <w:t>10</w:t>
            </w:r>
            <w:r>
              <w:rPr>
                <w:noProof/>
                <w:webHidden/>
              </w:rPr>
              <w:fldChar w:fldCharType="end"/>
            </w:r>
          </w:hyperlink>
        </w:p>
        <w:p w:rsidR="00837A31" w:rsidRDefault="00837A31">
          <w:pPr>
            <w:pStyle w:val="12"/>
            <w:rPr>
              <w:noProof/>
            </w:rPr>
          </w:pPr>
          <w:hyperlink w:anchor="_Toc156907628" w:history="1">
            <w:r w:rsidRPr="00475FC1">
              <w:rPr>
                <w:rStyle w:val="-"/>
                <w:noProof/>
              </w:rPr>
              <w:t>5.     Διδακτικό προσωπικό των Προγραμμάτων Μεταπτυχιακών Σπουδών</w:t>
            </w:r>
            <w:r>
              <w:rPr>
                <w:noProof/>
                <w:webHidden/>
              </w:rPr>
              <w:tab/>
            </w:r>
            <w:r>
              <w:rPr>
                <w:noProof/>
                <w:webHidden/>
              </w:rPr>
              <w:fldChar w:fldCharType="begin"/>
            </w:r>
            <w:r>
              <w:rPr>
                <w:noProof/>
                <w:webHidden/>
              </w:rPr>
              <w:instrText xml:space="preserve"> PAGEREF _Toc156907628 \h </w:instrText>
            </w:r>
            <w:r>
              <w:rPr>
                <w:noProof/>
                <w:webHidden/>
              </w:rPr>
            </w:r>
            <w:r>
              <w:rPr>
                <w:noProof/>
                <w:webHidden/>
              </w:rPr>
              <w:fldChar w:fldCharType="separate"/>
            </w:r>
            <w:r>
              <w:rPr>
                <w:noProof/>
                <w:webHidden/>
              </w:rPr>
              <w:t>11</w:t>
            </w:r>
            <w:r>
              <w:rPr>
                <w:noProof/>
                <w:webHidden/>
              </w:rPr>
              <w:fldChar w:fldCharType="end"/>
            </w:r>
          </w:hyperlink>
        </w:p>
        <w:p w:rsidR="00837A31" w:rsidRDefault="00837A31">
          <w:pPr>
            <w:pStyle w:val="12"/>
            <w:rPr>
              <w:noProof/>
            </w:rPr>
          </w:pPr>
          <w:hyperlink w:anchor="_Toc156907629" w:history="1">
            <w:r w:rsidRPr="00475FC1">
              <w:rPr>
                <w:rStyle w:val="-"/>
                <w:noProof/>
              </w:rPr>
              <w:t>6.</w:t>
            </w:r>
            <w:r>
              <w:rPr>
                <w:noProof/>
              </w:rPr>
              <w:tab/>
            </w:r>
            <w:r w:rsidRPr="00475FC1">
              <w:rPr>
                <w:rStyle w:val="-"/>
                <w:noProof/>
              </w:rPr>
              <w:t>Μαθησιακοί πόροι και φοιτητική στήριξη</w:t>
            </w:r>
            <w:r>
              <w:rPr>
                <w:noProof/>
                <w:webHidden/>
              </w:rPr>
              <w:tab/>
            </w:r>
            <w:r>
              <w:rPr>
                <w:noProof/>
                <w:webHidden/>
              </w:rPr>
              <w:fldChar w:fldCharType="begin"/>
            </w:r>
            <w:r>
              <w:rPr>
                <w:noProof/>
                <w:webHidden/>
              </w:rPr>
              <w:instrText xml:space="preserve"> PAGEREF _Toc156907629 \h </w:instrText>
            </w:r>
            <w:r>
              <w:rPr>
                <w:noProof/>
                <w:webHidden/>
              </w:rPr>
            </w:r>
            <w:r>
              <w:rPr>
                <w:noProof/>
                <w:webHidden/>
              </w:rPr>
              <w:fldChar w:fldCharType="separate"/>
            </w:r>
            <w:r>
              <w:rPr>
                <w:noProof/>
                <w:webHidden/>
              </w:rPr>
              <w:t>12</w:t>
            </w:r>
            <w:r>
              <w:rPr>
                <w:noProof/>
                <w:webHidden/>
              </w:rPr>
              <w:fldChar w:fldCharType="end"/>
            </w:r>
          </w:hyperlink>
        </w:p>
        <w:p w:rsidR="00837A31" w:rsidRDefault="00837A31">
          <w:pPr>
            <w:pStyle w:val="12"/>
            <w:rPr>
              <w:noProof/>
            </w:rPr>
          </w:pPr>
          <w:hyperlink w:anchor="_Toc156907630" w:history="1">
            <w:r w:rsidRPr="00475FC1">
              <w:rPr>
                <w:rStyle w:val="-"/>
                <w:noProof/>
              </w:rPr>
              <w:t>7.</w:t>
            </w:r>
            <w:r>
              <w:rPr>
                <w:noProof/>
              </w:rPr>
              <w:tab/>
            </w:r>
            <w:r w:rsidRPr="00475FC1">
              <w:rPr>
                <w:rStyle w:val="-"/>
                <w:noProof/>
              </w:rPr>
              <w:t>Διαχείριση πληροφοριών</w:t>
            </w:r>
            <w:r>
              <w:rPr>
                <w:noProof/>
                <w:webHidden/>
              </w:rPr>
              <w:tab/>
            </w:r>
            <w:r>
              <w:rPr>
                <w:noProof/>
                <w:webHidden/>
              </w:rPr>
              <w:fldChar w:fldCharType="begin"/>
            </w:r>
            <w:r>
              <w:rPr>
                <w:noProof/>
                <w:webHidden/>
              </w:rPr>
              <w:instrText xml:space="preserve"> PAGEREF _Toc156907630 \h </w:instrText>
            </w:r>
            <w:r>
              <w:rPr>
                <w:noProof/>
                <w:webHidden/>
              </w:rPr>
            </w:r>
            <w:r>
              <w:rPr>
                <w:noProof/>
                <w:webHidden/>
              </w:rPr>
              <w:fldChar w:fldCharType="separate"/>
            </w:r>
            <w:r>
              <w:rPr>
                <w:noProof/>
                <w:webHidden/>
              </w:rPr>
              <w:t>13</w:t>
            </w:r>
            <w:r>
              <w:rPr>
                <w:noProof/>
                <w:webHidden/>
              </w:rPr>
              <w:fldChar w:fldCharType="end"/>
            </w:r>
          </w:hyperlink>
        </w:p>
        <w:p w:rsidR="00837A31" w:rsidRDefault="00837A31">
          <w:pPr>
            <w:pStyle w:val="12"/>
            <w:rPr>
              <w:noProof/>
            </w:rPr>
          </w:pPr>
          <w:hyperlink w:anchor="_Toc156907631" w:history="1">
            <w:r w:rsidRPr="00475FC1">
              <w:rPr>
                <w:rStyle w:val="-"/>
                <w:noProof/>
              </w:rPr>
              <w:t>8.</w:t>
            </w:r>
            <w:r>
              <w:rPr>
                <w:noProof/>
              </w:rPr>
              <w:tab/>
            </w:r>
            <w:r w:rsidRPr="00475FC1">
              <w:rPr>
                <w:rStyle w:val="-"/>
                <w:noProof/>
              </w:rPr>
              <w:t>Δημόσια πληροφόρηση για τα ΠΜΣ</w:t>
            </w:r>
            <w:r>
              <w:rPr>
                <w:noProof/>
                <w:webHidden/>
              </w:rPr>
              <w:tab/>
            </w:r>
            <w:r>
              <w:rPr>
                <w:noProof/>
                <w:webHidden/>
              </w:rPr>
              <w:fldChar w:fldCharType="begin"/>
            </w:r>
            <w:r>
              <w:rPr>
                <w:noProof/>
                <w:webHidden/>
              </w:rPr>
              <w:instrText xml:space="preserve"> PAGEREF _Toc156907631 \h </w:instrText>
            </w:r>
            <w:r>
              <w:rPr>
                <w:noProof/>
                <w:webHidden/>
              </w:rPr>
            </w:r>
            <w:r>
              <w:rPr>
                <w:noProof/>
                <w:webHidden/>
              </w:rPr>
              <w:fldChar w:fldCharType="separate"/>
            </w:r>
            <w:r>
              <w:rPr>
                <w:noProof/>
                <w:webHidden/>
              </w:rPr>
              <w:t>14</w:t>
            </w:r>
            <w:r>
              <w:rPr>
                <w:noProof/>
                <w:webHidden/>
              </w:rPr>
              <w:fldChar w:fldCharType="end"/>
            </w:r>
          </w:hyperlink>
        </w:p>
        <w:p w:rsidR="00837A31" w:rsidRDefault="00837A31">
          <w:pPr>
            <w:pStyle w:val="12"/>
            <w:rPr>
              <w:noProof/>
            </w:rPr>
          </w:pPr>
          <w:hyperlink w:anchor="_Toc156907632" w:history="1">
            <w:r w:rsidRPr="00475FC1">
              <w:rPr>
                <w:rStyle w:val="-"/>
                <w:noProof/>
              </w:rPr>
              <w:t>9.</w:t>
            </w:r>
            <w:r>
              <w:rPr>
                <w:noProof/>
              </w:rPr>
              <w:tab/>
            </w:r>
            <w:r w:rsidRPr="00475FC1">
              <w:rPr>
                <w:rStyle w:val="-"/>
                <w:noProof/>
              </w:rPr>
              <w:t>Συνεχής παρακολούθηση και περιοδική εσωτερική αξιολόγηση των Προγραμμάτων Μεταπτυχιακών Σπουδών</w:t>
            </w:r>
            <w:r>
              <w:rPr>
                <w:noProof/>
                <w:webHidden/>
              </w:rPr>
              <w:tab/>
            </w:r>
            <w:r>
              <w:rPr>
                <w:noProof/>
                <w:webHidden/>
              </w:rPr>
              <w:fldChar w:fldCharType="begin"/>
            </w:r>
            <w:r>
              <w:rPr>
                <w:noProof/>
                <w:webHidden/>
              </w:rPr>
              <w:instrText xml:space="preserve"> PAGEREF _Toc156907632 \h </w:instrText>
            </w:r>
            <w:r>
              <w:rPr>
                <w:noProof/>
                <w:webHidden/>
              </w:rPr>
            </w:r>
            <w:r>
              <w:rPr>
                <w:noProof/>
                <w:webHidden/>
              </w:rPr>
              <w:fldChar w:fldCharType="separate"/>
            </w:r>
            <w:r>
              <w:rPr>
                <w:noProof/>
                <w:webHidden/>
              </w:rPr>
              <w:t>15</w:t>
            </w:r>
            <w:r>
              <w:rPr>
                <w:noProof/>
                <w:webHidden/>
              </w:rPr>
              <w:fldChar w:fldCharType="end"/>
            </w:r>
          </w:hyperlink>
        </w:p>
        <w:p w:rsidR="00837A31" w:rsidRDefault="00837A31">
          <w:pPr>
            <w:pStyle w:val="12"/>
            <w:rPr>
              <w:noProof/>
            </w:rPr>
          </w:pPr>
          <w:hyperlink w:anchor="_Toc156907633" w:history="1">
            <w:r w:rsidRPr="00475FC1">
              <w:rPr>
                <w:rStyle w:val="-"/>
                <w:noProof/>
              </w:rPr>
              <w:t>10.</w:t>
            </w:r>
            <w:r>
              <w:rPr>
                <w:noProof/>
              </w:rPr>
              <w:tab/>
            </w:r>
            <w:r w:rsidRPr="00475FC1">
              <w:rPr>
                <w:rStyle w:val="-"/>
                <w:noProof/>
              </w:rPr>
              <w:t>Περιοδική εξωτερική αξιολόγηση των ΠΜΣ</w:t>
            </w:r>
            <w:r>
              <w:rPr>
                <w:noProof/>
                <w:webHidden/>
              </w:rPr>
              <w:tab/>
            </w:r>
            <w:r>
              <w:rPr>
                <w:noProof/>
                <w:webHidden/>
              </w:rPr>
              <w:fldChar w:fldCharType="begin"/>
            </w:r>
            <w:r>
              <w:rPr>
                <w:noProof/>
                <w:webHidden/>
              </w:rPr>
              <w:instrText xml:space="preserve"> PAGEREF _Toc156907633 \h </w:instrText>
            </w:r>
            <w:r>
              <w:rPr>
                <w:noProof/>
                <w:webHidden/>
              </w:rPr>
            </w:r>
            <w:r>
              <w:rPr>
                <w:noProof/>
                <w:webHidden/>
              </w:rPr>
              <w:fldChar w:fldCharType="separate"/>
            </w:r>
            <w:r>
              <w:rPr>
                <w:noProof/>
                <w:webHidden/>
              </w:rPr>
              <w:t>16</w:t>
            </w:r>
            <w:r>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6AA3" w:rsidRPr="008C4C39" w:rsidRDefault="00826AA3" w:rsidP="000215B3">
      <w:pPr>
        <w:pStyle w:val="10"/>
        <w:numPr>
          <w:ilvl w:val="0"/>
          <w:numId w:val="22"/>
        </w:numPr>
        <w:tabs>
          <w:tab w:val="clear" w:pos="9356"/>
        </w:tabs>
        <w:rPr>
          <w:noProof/>
        </w:rPr>
      </w:pPr>
      <w:bookmarkStart w:id="3" w:name="_Toc469405368"/>
      <w:bookmarkStart w:id="4" w:name="_Toc86947925"/>
      <w:bookmarkStart w:id="5" w:name="_Toc156907624"/>
      <w:r w:rsidRPr="008C4C39">
        <w:rPr>
          <w:noProof/>
        </w:rPr>
        <w:lastRenderedPageBreak/>
        <w:t xml:space="preserve">Πολιτική και </w:t>
      </w:r>
      <w:r w:rsidR="00302B05">
        <w:rPr>
          <w:noProof/>
        </w:rPr>
        <w:t>στοχοθεσία</w:t>
      </w:r>
      <w:r w:rsidRPr="008C4C39">
        <w:rPr>
          <w:noProof/>
        </w:rPr>
        <w:t xml:space="preserve"> ποιότητας</w:t>
      </w:r>
      <w:bookmarkEnd w:id="3"/>
      <w:r w:rsidR="00D70855">
        <w:rPr>
          <w:noProof/>
        </w:rPr>
        <w:t xml:space="preserve"> για τα </w:t>
      </w:r>
      <w:r w:rsidR="00302B05">
        <w:rPr>
          <w:noProof/>
        </w:rPr>
        <w:t>Προγράμματα Μεταπτυχιακών</w:t>
      </w:r>
      <w:r w:rsidR="00D70855">
        <w:rPr>
          <w:noProof/>
        </w:rPr>
        <w:t xml:space="preserve"> </w:t>
      </w:r>
      <w:r w:rsidR="00302B05">
        <w:rPr>
          <w:noProof/>
        </w:rPr>
        <w:t>Σπουδών</w:t>
      </w:r>
      <w:r w:rsidR="00CF3D00">
        <w:rPr>
          <w:noProof/>
        </w:rPr>
        <w:t xml:space="preserve"> του</w:t>
      </w:r>
      <w:r w:rsidRPr="008C4C39">
        <w:rPr>
          <w:noProof/>
        </w:rPr>
        <w:t xml:space="preserve"> </w:t>
      </w:r>
      <w:r w:rsidR="00302B05">
        <w:rPr>
          <w:noProof/>
        </w:rPr>
        <w:t xml:space="preserve">Ιδρύματος </w:t>
      </w:r>
      <w:r w:rsidRPr="008C4C39">
        <w:rPr>
          <w:noProof/>
        </w:rPr>
        <w:t xml:space="preserve">και της ακαδημαϊκής </w:t>
      </w:r>
      <w:bookmarkEnd w:id="4"/>
      <w:r w:rsidR="00541D08">
        <w:rPr>
          <w:noProof/>
        </w:rPr>
        <w:t>μονάδας</w:t>
      </w:r>
      <w:bookmarkEnd w:id="5"/>
    </w:p>
    <w:p w:rsidR="00826AA3" w:rsidRPr="008C4C39" w:rsidRDefault="00826AA3" w:rsidP="00826AA3">
      <w:pPr>
        <w:pStyle w:val="10"/>
        <w:outlineLvl w:val="9"/>
        <w:rPr>
          <w:noProof/>
        </w:rPr>
      </w:pPr>
      <w:bookmarkStart w:id="6"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6"/>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rsidTr="001C75D5">
        <w:tc>
          <w:tcPr>
            <w:tcW w:w="9350" w:type="dxa"/>
          </w:tcPr>
          <w:p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rsidR="0068368C" w:rsidRPr="008C4C39" w:rsidRDefault="0068368C" w:rsidP="0068368C">
            <w:pPr>
              <w:pStyle w:val="a0"/>
              <w:spacing w:beforeLines="60" w:before="144" w:afterLines="60" w:after="144"/>
              <w:ind w:left="0"/>
              <w:jc w:val="both"/>
              <w:rPr>
                <w:rFonts w:cstheme="minorHAnsi"/>
                <w:b/>
                <w:i/>
                <w:noProof/>
              </w:rPr>
            </w:pP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705649" w:rsidRDefault="00033BAD" w:rsidP="00033BAD">
      <w:pPr>
        <w:spacing w:after="0" w:line="240" w:lineRule="auto"/>
        <w:jc w:val="both"/>
        <w:rPr>
          <w:rFonts w:cstheme="minorHAnsi"/>
          <w:i/>
          <w:noProof/>
          <w:color w:val="595959" w:themeColor="text1" w:themeTint="A6"/>
        </w:rPr>
      </w:pPr>
      <w:r w:rsidRPr="00033BAD">
        <w:rPr>
          <w:rFonts w:cstheme="minorHAnsi"/>
          <w:b/>
          <w:noProof/>
          <w:u w:val="single"/>
        </w:rPr>
        <w:t xml:space="preserve"> </w:t>
      </w:r>
      <w:bookmarkStart w:id="7" w:name="_Toc469405370"/>
      <w:bookmarkStart w:id="8" w:name="_Toc86947926"/>
    </w:p>
    <w:bookmarkEnd w:id="7"/>
    <w:bookmarkEnd w:id="8"/>
    <w:p w:rsidR="00411A66" w:rsidRPr="00033BAD" w:rsidRDefault="00033BAD" w:rsidP="00411A66">
      <w:pPr>
        <w:jc w:val="both"/>
        <w:rPr>
          <w:rFonts w:eastAsia="SimSun" w:cs="Calibri"/>
          <w:b/>
          <w:u w:val="single"/>
        </w:rPr>
      </w:pPr>
      <w:r w:rsidRPr="00033BAD">
        <w:rPr>
          <w:rFonts w:cstheme="minorHAnsi"/>
          <w:b/>
          <w:noProof/>
          <w:color w:val="595959" w:themeColor="text1" w:themeTint="A6"/>
          <w:u w:val="single"/>
        </w:rPr>
        <w:t>Τεκμηρίωση/</w:t>
      </w:r>
      <w:r w:rsidR="00411A66" w:rsidRPr="00033BAD">
        <w:rPr>
          <w:rFonts w:eastAsia="SimSun" w:cs="Calibri"/>
          <w:b/>
          <w:u w:val="single"/>
        </w:rPr>
        <w:t>Παραρτήματα</w:t>
      </w:r>
    </w:p>
    <w:p w:rsidR="00177DDA" w:rsidRPr="006444BF" w:rsidRDefault="00177DDA" w:rsidP="00177DDA">
      <w:pPr>
        <w:spacing w:after="60"/>
        <w:ind w:left="426" w:hanging="426"/>
        <w:jc w:val="both"/>
        <w:rPr>
          <w:rFonts w:cstheme="minorHAnsi"/>
        </w:rPr>
      </w:pPr>
      <w:r>
        <w:rPr>
          <w:rFonts w:cstheme="minorHAnsi"/>
        </w:rPr>
        <w:t>Μ</w:t>
      </w:r>
      <w:r w:rsidR="00443C26" w:rsidRPr="00443C26">
        <w:rPr>
          <w:rFonts w:cstheme="minorHAnsi"/>
        </w:rPr>
        <w:t>1</w:t>
      </w:r>
      <w:r>
        <w:rPr>
          <w:rFonts w:cstheme="minorHAnsi"/>
        </w:rPr>
        <w:t>.</w:t>
      </w:r>
      <w:r w:rsidR="00443C26" w:rsidRPr="00443C26">
        <w:rPr>
          <w:rFonts w:cstheme="minorHAnsi"/>
        </w:rPr>
        <w:t xml:space="preserve">1 </w:t>
      </w:r>
      <w:r w:rsidRPr="006444BF">
        <w:rPr>
          <w:rFonts w:cstheme="minorHAnsi"/>
        </w:rPr>
        <w:t xml:space="preserve">Πολιτική ποιότητας της ακαδημαϊκής μονάδας για </w:t>
      </w:r>
      <w:r w:rsidR="009D2C43">
        <w:rPr>
          <w:rFonts w:cstheme="minorHAnsi"/>
        </w:rPr>
        <w:t>την ανάπτυξη και τη βελτίωση του</w:t>
      </w:r>
      <w:r w:rsidRPr="006444BF">
        <w:rPr>
          <w:rFonts w:cstheme="minorHAnsi"/>
        </w:rPr>
        <w:t xml:space="preserve"> ΠΜΣ </w:t>
      </w:r>
    </w:p>
    <w:p w:rsidR="00F16D54" w:rsidRPr="00D63B52" w:rsidRDefault="00177DDA" w:rsidP="00F16D54">
      <w:pPr>
        <w:spacing w:after="60"/>
        <w:ind w:left="426" w:hanging="426"/>
        <w:jc w:val="both"/>
        <w:rPr>
          <w:rFonts w:cstheme="minorHAnsi"/>
        </w:rPr>
      </w:pPr>
      <w:r w:rsidRPr="006444BF">
        <w:rPr>
          <w:rFonts w:cstheme="minorHAnsi"/>
        </w:rPr>
        <w:t>Μ</w:t>
      </w:r>
      <w:r w:rsidR="00443C26" w:rsidRPr="006444BF">
        <w:rPr>
          <w:rFonts w:cstheme="minorHAnsi"/>
        </w:rPr>
        <w:t>1.2</w:t>
      </w:r>
      <w:r w:rsidR="00033BAD" w:rsidRPr="006444BF">
        <w:rPr>
          <w:rFonts w:cstheme="minorHAnsi"/>
        </w:rPr>
        <w:t xml:space="preserve"> </w:t>
      </w:r>
      <w:r w:rsidRPr="006444BF">
        <w:rPr>
          <w:rFonts w:cstheme="minorHAnsi"/>
        </w:rPr>
        <w:t>Στοχοθεσία Ποιότητας της ακαδημαϊκής μονάδας για το ΠΜΣ</w:t>
      </w:r>
      <w:r w:rsidR="00F16D54">
        <w:rPr>
          <w:rFonts w:cstheme="minorHAnsi"/>
        </w:rPr>
        <w:t xml:space="preserve">, </w:t>
      </w:r>
      <w:r w:rsidR="00F16D54" w:rsidRPr="00D63B52">
        <w:rPr>
          <w:rFonts w:cstheme="minorHAnsi"/>
        </w:rPr>
        <w:t xml:space="preserve">σύμφωνα με το επισυναπτόμενο </w:t>
      </w:r>
      <w:r w:rsidR="001528A9">
        <w:rPr>
          <w:rFonts w:cstheme="minorHAnsi"/>
        </w:rPr>
        <w:t>υπόδειγμα</w:t>
      </w:r>
    </w:p>
    <w:p w:rsidR="00D21CAE" w:rsidRPr="006444BF" w:rsidRDefault="00D21CAE" w:rsidP="00D21CAE">
      <w:pPr>
        <w:spacing w:after="60"/>
        <w:ind w:left="426" w:hanging="426"/>
        <w:jc w:val="both"/>
        <w:rPr>
          <w:rFonts w:cstheme="minorHAnsi"/>
        </w:rPr>
      </w:pPr>
    </w:p>
    <w:p w:rsidR="00884672" w:rsidRPr="008C4C39" w:rsidRDefault="004F4EE0" w:rsidP="00705649">
      <w:pPr>
        <w:pStyle w:val="10"/>
        <w:numPr>
          <w:ilvl w:val="0"/>
          <w:numId w:val="22"/>
        </w:numPr>
        <w:tabs>
          <w:tab w:val="clear" w:pos="9356"/>
        </w:tabs>
        <w:rPr>
          <w:noProof/>
        </w:rPr>
      </w:pPr>
      <w:bookmarkStart w:id="9" w:name="_Toc469405371"/>
      <w:bookmarkStart w:id="10" w:name="_Toc156907625"/>
      <w:r>
        <w:rPr>
          <w:noProof/>
        </w:rPr>
        <w:lastRenderedPageBreak/>
        <w:t>Σχεδιασμός,</w:t>
      </w:r>
      <w:r w:rsidR="00AE2E62">
        <w:rPr>
          <w:noProof/>
        </w:rPr>
        <w:t xml:space="preserve"> </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w:t>
      </w:r>
      <w:r w:rsidR="00AE2E62">
        <w:rPr>
          <w:noProof/>
        </w:rPr>
        <w:t>εφαρμογή</w:t>
      </w:r>
      <w:r>
        <w:rPr>
          <w:noProof/>
        </w:rPr>
        <w:t xml:space="preserve"> </w:t>
      </w:r>
      <w:r w:rsidR="008D0D4C">
        <w:rPr>
          <w:noProof/>
        </w:rPr>
        <w:t xml:space="preserve">των Προγραμμάτων </w:t>
      </w:r>
      <w:r w:rsidR="00AE2E62">
        <w:rPr>
          <w:noProof/>
        </w:rPr>
        <w:t>Μεταπτυχιακών</w:t>
      </w:r>
      <w:r w:rsidR="008D0D4C">
        <w:rPr>
          <w:noProof/>
        </w:rPr>
        <w:t xml:space="preserve"> Σ</w:t>
      </w:r>
      <w:r w:rsidR="00884672" w:rsidRPr="008C4C39">
        <w:rPr>
          <w:noProof/>
        </w:rPr>
        <w:t>πουδών</w:t>
      </w:r>
      <w:bookmarkEnd w:id="10"/>
    </w:p>
    <w:p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rsidTr="001C75D5">
        <w:tc>
          <w:tcPr>
            <w:tcW w:w="9350" w:type="dxa"/>
          </w:tcPr>
          <w:p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ακαδημαϊκή φυσιο</w:t>
            </w:r>
            <w:r w:rsidR="00630507" w:rsidRPr="00CC1B57">
              <w:rPr>
                <w:rFonts w:cstheme="minorHAnsi"/>
                <w:bCs/>
                <w:i/>
                <w:noProof/>
              </w:rPr>
              <w:t>γνωμία και ο προσανατολισμός του</w:t>
            </w:r>
            <w:r w:rsidR="00CF3D00">
              <w:rPr>
                <w:rFonts w:cstheme="minorHAnsi"/>
                <w:bCs/>
                <w:i/>
                <w:noProof/>
              </w:rPr>
              <w:t xml:space="preserve"> </w:t>
            </w:r>
            <w:r w:rsidR="00630507" w:rsidRPr="00CC1B57">
              <w:rPr>
                <w:rFonts w:cstheme="minorHAnsi"/>
                <w:bCs/>
                <w:i/>
                <w:noProof/>
              </w:rPr>
              <w:t>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CC1B57" w:rsidRPr="00CC1B57" w:rsidRDefault="00CC1B57" w:rsidP="00CC1B57">
            <w:pPr>
              <w:shd w:val="clear" w:color="auto" w:fill="FFFFFF"/>
              <w:jc w:val="both"/>
              <w:rPr>
                <w:rFonts w:eastAsia="Times New Roman" w:cstheme="minorHAnsi"/>
                <w:i/>
                <w:color w:val="000000"/>
              </w:rPr>
            </w:pPr>
          </w:p>
          <w:p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rsidR="00414B7E"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rsidR="009D2C43" w:rsidRPr="008C4C39" w:rsidRDefault="009D2C43" w:rsidP="001E0DAD">
            <w:pPr>
              <w:pStyle w:val="a0"/>
              <w:numPr>
                <w:ilvl w:val="0"/>
                <w:numId w:val="6"/>
              </w:numPr>
              <w:ind w:left="426" w:hanging="284"/>
              <w:contextualSpacing w:val="0"/>
              <w:jc w:val="both"/>
              <w:rPr>
                <w:rFonts w:cstheme="minorHAnsi"/>
                <w:i/>
                <w:noProof/>
              </w:rPr>
            </w:pPr>
            <w:r>
              <w:rPr>
                <w:rFonts w:cstheme="minorHAnsi"/>
                <w:i/>
                <w:noProof/>
              </w:rPr>
              <w:t>τη διεθνή εμπειρία σε συναφές επιστημονικό πεδίο</w:t>
            </w:r>
          </w:p>
          <w:p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rsidR="00DE653F" w:rsidRPr="008C4C39" w:rsidRDefault="00DE653F" w:rsidP="00B04AD0">
      <w:pPr>
        <w:pStyle w:val="a0"/>
        <w:spacing w:after="120" w:line="276" w:lineRule="auto"/>
        <w:jc w:val="both"/>
        <w:rPr>
          <w:noProof/>
          <w:color w:val="002060"/>
        </w:rPr>
      </w:pPr>
    </w:p>
    <w:p w:rsidR="00411A66" w:rsidRDefault="00FE68CF"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2.1 </w:t>
      </w:r>
      <w:r w:rsidRPr="00D63B52">
        <w:rPr>
          <w:rFonts w:cstheme="minorHAnsi"/>
        </w:rPr>
        <w:t>Απόφαση Σ</w:t>
      </w:r>
      <w:r>
        <w:rPr>
          <w:rFonts w:cstheme="minorHAnsi"/>
        </w:rPr>
        <w:t xml:space="preserve">υγκλήτου για την ίδρυση του ΠΜΣ </w:t>
      </w:r>
    </w:p>
    <w:p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2.2</w:t>
      </w:r>
      <w:r w:rsidR="00D66524">
        <w:rPr>
          <w:rFonts w:cstheme="minorHAnsi"/>
        </w:rPr>
        <w:t xml:space="preserve"> </w:t>
      </w:r>
      <w:r w:rsidR="008C1023">
        <w:rPr>
          <w:rFonts w:cstheme="minorHAnsi"/>
        </w:rPr>
        <w:t xml:space="preserve">Επικαιροποιημένος Εσωτερικός Κανονισμός </w:t>
      </w:r>
      <w:r w:rsidR="00A022A6">
        <w:rPr>
          <w:rFonts w:cstheme="minorHAnsi"/>
        </w:rPr>
        <w:t xml:space="preserve">Λειτουργίας </w:t>
      </w:r>
      <w:r w:rsidR="008C1023">
        <w:rPr>
          <w:rFonts w:cstheme="minorHAnsi"/>
        </w:rPr>
        <w:t xml:space="preserve">του ΠΜΣ, σύμφωνα </w:t>
      </w:r>
      <w:r w:rsidR="002B08CF">
        <w:rPr>
          <w:rFonts w:cstheme="minorHAnsi"/>
        </w:rPr>
        <w:t xml:space="preserve">με τον Ν. </w:t>
      </w:r>
      <w:r w:rsidR="002B08CF" w:rsidRPr="002B08CF">
        <w:rPr>
          <w:rFonts w:cstheme="minorHAnsi"/>
        </w:rPr>
        <w:t>4</w:t>
      </w:r>
      <w:r w:rsidR="008C1023">
        <w:rPr>
          <w:rFonts w:cstheme="minorHAnsi"/>
        </w:rPr>
        <w:t>957/2022</w:t>
      </w:r>
    </w:p>
    <w:p w:rsidR="00727C2E" w:rsidRPr="00812D82" w:rsidRDefault="00E47B0E" w:rsidP="00727C2E">
      <w:pPr>
        <w:spacing w:after="60"/>
        <w:ind w:left="426" w:hanging="426"/>
        <w:jc w:val="both"/>
        <w:rPr>
          <w:rFonts w:cstheme="minorHAnsi"/>
        </w:rPr>
      </w:pPr>
      <w:r>
        <w:rPr>
          <w:rFonts w:cstheme="minorHAnsi"/>
        </w:rPr>
        <w:t>Μ2.3</w:t>
      </w:r>
      <w:r w:rsidRPr="00E47B0E">
        <w:rPr>
          <w:rFonts w:cstheme="minorHAnsi"/>
        </w:rPr>
        <w:t xml:space="preserve"> </w:t>
      </w:r>
      <w:r w:rsidR="00727C2E" w:rsidRPr="00D63B52">
        <w:rPr>
          <w:rFonts w:cstheme="minorHAnsi"/>
        </w:rPr>
        <w:t>Οδ</w:t>
      </w:r>
      <w:r w:rsidR="00727C2E">
        <w:rPr>
          <w:rFonts w:cstheme="minorHAnsi"/>
        </w:rPr>
        <w:t xml:space="preserve">ηγός Σπουδών </w:t>
      </w:r>
      <w:r w:rsidR="005D2630">
        <w:rPr>
          <w:rFonts w:cstheme="minorHAnsi"/>
        </w:rPr>
        <w:t xml:space="preserve">του ΠΜΣ </w:t>
      </w:r>
      <w:r w:rsidR="00727C2E">
        <w:rPr>
          <w:rFonts w:cstheme="minorHAnsi"/>
        </w:rPr>
        <w:t xml:space="preserve">του τρέχοντος ακαδημαϊκού </w:t>
      </w:r>
      <w:r w:rsidR="00727C2E" w:rsidRPr="00D63B52">
        <w:rPr>
          <w:rFonts w:cstheme="minorHAnsi"/>
        </w:rPr>
        <w:t xml:space="preserve">έτους (με το σύνολο των πιστωτικών μονάδων </w:t>
      </w:r>
      <w:r w:rsidR="00727C2E" w:rsidRPr="00E4215B">
        <w:rPr>
          <w:rFonts w:cstheme="minorHAnsi"/>
        </w:rPr>
        <w:t>ECTS</w:t>
      </w:r>
      <w:r w:rsidR="00727C2E" w:rsidRPr="00D63B52">
        <w:rPr>
          <w:rFonts w:cstheme="minorHAnsi"/>
        </w:rPr>
        <w:t xml:space="preserve"> του ΠΜΣ και τα προσδοκώμενα μαθησιακά αποτελέσματα του ΠΜ</w:t>
      </w:r>
      <w:r w:rsidR="00727C2E">
        <w:rPr>
          <w:rFonts w:cstheme="minorHAnsi"/>
        </w:rPr>
        <w:t>Σ)</w:t>
      </w:r>
      <w:r w:rsidR="008C1023">
        <w:rPr>
          <w:rFonts w:cstheme="minorHAnsi"/>
        </w:rPr>
        <w:t xml:space="preserve"> </w:t>
      </w:r>
    </w:p>
    <w:p w:rsidR="00727C2E" w:rsidRPr="00812D82"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2.4 </w:t>
      </w:r>
      <w:r w:rsidRPr="00D63B52">
        <w:rPr>
          <w:rFonts w:cstheme="minorHAnsi"/>
        </w:rPr>
        <w:t>Περιγράμματα μαθημάτων</w:t>
      </w:r>
      <w:r w:rsidR="003B2023">
        <w:rPr>
          <w:rFonts w:cstheme="minorHAnsi"/>
        </w:rPr>
        <w:t xml:space="preserve"> και διπλωματικής εργασίας</w:t>
      </w:r>
      <w:r w:rsidRPr="00D63B52">
        <w:rPr>
          <w:rFonts w:cstheme="minorHAnsi"/>
        </w:rPr>
        <w:t xml:space="preserve"> (σύμφωνα με το υπόδειγμα της ΕΘΑΑΕ) για όλα τα μαθήματα του ΠΜΣ, σε ένα ενιαίο αρχείο .</w:t>
      </w:r>
      <w:r w:rsidRPr="00E4215B">
        <w:rPr>
          <w:rFonts w:cstheme="minorHAnsi"/>
        </w:rPr>
        <w:t>pdf</w:t>
      </w:r>
      <w:r w:rsidRPr="00D63B52">
        <w:rPr>
          <w:rFonts w:cstheme="minorHAnsi"/>
        </w:rPr>
        <w:t xml:space="preserve"> με αρίθμηση σελίδων</w:t>
      </w:r>
      <w:r w:rsidR="008C1023">
        <w:rPr>
          <w:rFonts w:cstheme="minorHAnsi"/>
        </w:rPr>
        <w:t xml:space="preserve">. Το αρχείο πρέπει να </w:t>
      </w:r>
      <w:r w:rsidR="002B08CF">
        <w:rPr>
          <w:rFonts w:cstheme="minorHAnsi"/>
        </w:rPr>
        <w:lastRenderedPageBreak/>
        <w:t>περιλαμβάνει</w:t>
      </w:r>
      <w:r w:rsidR="008C1023">
        <w:rPr>
          <w:rFonts w:cstheme="minorHAnsi"/>
        </w:rPr>
        <w:t xml:space="preserve"> </w:t>
      </w:r>
      <w:r w:rsidRPr="00D63B52">
        <w:rPr>
          <w:rFonts w:cstheme="minorHAnsi"/>
        </w:rPr>
        <w:t xml:space="preserve">Πίνακα Περιεχομένων </w:t>
      </w:r>
      <w:r w:rsidR="008C1023">
        <w:rPr>
          <w:rFonts w:cstheme="minorHAnsi"/>
        </w:rPr>
        <w:t>των μαθημάτων</w:t>
      </w:r>
      <w:r w:rsidRPr="00D63B52">
        <w:rPr>
          <w:rFonts w:cstheme="minorHAnsi"/>
        </w:rPr>
        <w:t xml:space="preserve"> ανά εξάμηνο σπουδών, </w:t>
      </w:r>
      <w:r w:rsidR="008C1023">
        <w:rPr>
          <w:rFonts w:cstheme="minorHAnsi"/>
        </w:rPr>
        <w:t>με</w:t>
      </w:r>
      <w:r>
        <w:rPr>
          <w:rFonts w:cstheme="minorHAnsi"/>
        </w:rPr>
        <w:t xml:space="preserve"> αριθμό σελίδας </w:t>
      </w:r>
      <w:r w:rsidR="002B08CF">
        <w:rPr>
          <w:rFonts w:cstheme="minorHAnsi"/>
        </w:rPr>
        <w:t xml:space="preserve">κάθε </w:t>
      </w:r>
      <w:r w:rsidR="008C1023">
        <w:rPr>
          <w:rFonts w:cstheme="minorHAnsi"/>
        </w:rPr>
        <w:t>περιγράμματος</w:t>
      </w:r>
    </w:p>
    <w:p w:rsidR="00727C2E" w:rsidRPr="00D63B52" w:rsidRDefault="00727C2E" w:rsidP="00727C2E">
      <w:pPr>
        <w:spacing w:after="60"/>
        <w:ind w:left="426" w:hanging="426"/>
        <w:jc w:val="both"/>
        <w:rPr>
          <w:rFonts w:cstheme="minorHAnsi"/>
        </w:rPr>
      </w:pPr>
      <w:r>
        <w:rPr>
          <w:rFonts w:cstheme="minorHAnsi"/>
        </w:rPr>
        <w:t>Μ</w:t>
      </w:r>
      <w:r w:rsidR="00E47B0E" w:rsidRPr="00E47B0E">
        <w:rPr>
          <w:rFonts w:cstheme="minorHAnsi"/>
        </w:rPr>
        <w:t>2.5</w:t>
      </w:r>
      <w:r w:rsidR="00F8171D" w:rsidRPr="00F8171D">
        <w:rPr>
          <w:rFonts w:cstheme="minorHAnsi"/>
        </w:rPr>
        <w:t xml:space="preserve"> </w:t>
      </w:r>
      <w:r w:rsidR="00936EA8">
        <w:rPr>
          <w:rFonts w:cstheme="minorHAnsi"/>
        </w:rPr>
        <w:t xml:space="preserve">Διδακτικό προσωπικό </w:t>
      </w:r>
      <w:r w:rsidR="00EC654B">
        <w:rPr>
          <w:rFonts w:cstheme="minorHAnsi"/>
        </w:rPr>
        <w:t xml:space="preserve"> </w:t>
      </w:r>
      <w:r w:rsidR="00EC654B" w:rsidRPr="007B7A13">
        <w:rPr>
          <w:rFonts w:cs="Calibri"/>
        </w:rPr>
        <w:t>(ονομαστικός κατάλογος με γνωστικά αντικείμενα, συσχετισμός τους με τα μαθήματα που διδάσκουν, σχέση εργασίας</w:t>
      </w:r>
      <w:r w:rsidR="00EC654B" w:rsidRPr="0087165E">
        <w:rPr>
          <w:rFonts w:cs="Calibri"/>
        </w:rPr>
        <w:t>,</w:t>
      </w:r>
      <w:r w:rsidR="00EC654B" w:rsidRPr="007B7A13">
        <w:rPr>
          <w:rFonts w:cs="Calibri"/>
        </w:rPr>
        <w:t xml:space="preserve"> ανάθεση διδασκαλίας καθώς και λοιπές υποχρεώσεις διδασκαλίας</w:t>
      </w:r>
      <w:r w:rsidR="00EC654B" w:rsidRPr="0087165E">
        <w:rPr>
          <w:rFonts w:cs="Calibri"/>
        </w:rPr>
        <w:t xml:space="preserve"> </w:t>
      </w:r>
      <w:r w:rsidR="00EC654B">
        <w:rPr>
          <w:rFonts w:cs="Calibri"/>
        </w:rPr>
        <w:t>σε ώρες</w:t>
      </w:r>
      <w:r w:rsidR="00EC654B" w:rsidRPr="007B7A13">
        <w:rPr>
          <w:rFonts w:cs="Calibri"/>
        </w:rPr>
        <w:t>)</w:t>
      </w:r>
    </w:p>
    <w:p w:rsidR="00867BAB" w:rsidRPr="008C4C39" w:rsidRDefault="00867BAB" w:rsidP="00727C2E">
      <w:pPr>
        <w:pStyle w:val="a0"/>
        <w:tabs>
          <w:tab w:val="left" w:pos="9356"/>
        </w:tabs>
        <w:ind w:left="0"/>
        <w:jc w:val="both"/>
        <w:rPr>
          <w:rFonts w:cstheme="minorHAnsi"/>
          <w:noProof/>
        </w:rPr>
      </w:pP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8C4C39" w:rsidRDefault="00C6242D" w:rsidP="009D0743">
      <w:pPr>
        <w:pStyle w:val="10"/>
        <w:tabs>
          <w:tab w:val="clear" w:pos="9356"/>
        </w:tabs>
        <w:rPr>
          <w:noProof/>
          <w:szCs w:val="22"/>
        </w:rPr>
      </w:pPr>
      <w:bookmarkStart w:id="11" w:name="_Toc469405372"/>
      <w:bookmarkStart w:id="12" w:name="_Toc86947927"/>
      <w:bookmarkStart w:id="13" w:name="_Toc156907626"/>
      <w:r w:rsidRPr="008C4C39">
        <w:rPr>
          <w:noProof/>
        </w:rPr>
        <w:lastRenderedPageBreak/>
        <w:t xml:space="preserve">3. </w:t>
      </w:r>
      <w:r w:rsidR="000D720A">
        <w:rPr>
          <w:noProof/>
        </w:rPr>
        <w:t xml:space="preserve">  </w:t>
      </w:r>
      <w:r w:rsidR="00541D08">
        <w:rPr>
          <w:noProof/>
        </w:rPr>
        <w:t xml:space="preserve"> </w:t>
      </w:r>
      <w:r w:rsidR="001E0DAD" w:rsidRPr="008C4C39">
        <w:rPr>
          <w:noProof/>
        </w:rPr>
        <w:t>Φοιτητο-κεντρική μάθηση, διδασκαλία και αξιολόγηση</w:t>
      </w:r>
      <w:bookmarkEnd w:id="11"/>
      <w:bookmarkEnd w:id="12"/>
      <w:bookmarkEnd w:id="13"/>
    </w:p>
    <w:p w:rsidR="001E0DAD" w:rsidRPr="008C4C39" w:rsidRDefault="001E0DAD" w:rsidP="001E0DAD">
      <w:pPr>
        <w:pStyle w:val="10"/>
        <w:outlineLvl w:val="9"/>
        <w:rPr>
          <w:noProof/>
        </w:rPr>
      </w:pPr>
      <w:bookmarkStart w:id="14"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rsidTr="001C75D5">
        <w:tc>
          <w:tcPr>
            <w:tcW w:w="9350" w:type="dxa"/>
          </w:tcPr>
          <w:p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rsidR="001E0DAD" w:rsidRPr="008C4C39" w:rsidRDefault="001E0DAD" w:rsidP="001E0DAD">
            <w:pPr>
              <w:pStyle w:val="a0"/>
              <w:ind w:left="426"/>
              <w:contextualSpacing w:val="0"/>
              <w:jc w:val="both"/>
              <w:rPr>
                <w:rFonts w:cstheme="minorHAnsi"/>
                <w:i/>
                <w:noProof/>
              </w:rPr>
            </w:pPr>
          </w:p>
          <w:p w:rsidR="001E0DAD" w:rsidRPr="008C4C39" w:rsidRDefault="001E0DAD" w:rsidP="001E0DAD">
            <w:pPr>
              <w:jc w:val="both"/>
              <w:rPr>
                <w:rFonts w:cstheme="minorHAnsi"/>
                <w:i/>
                <w:noProof/>
              </w:rPr>
            </w:pPr>
            <w:r w:rsidRPr="008C4C39">
              <w:rPr>
                <w:rFonts w:cstheme="minorHAnsi"/>
                <w:i/>
                <w:noProof/>
              </w:rPr>
              <w:t>Επιπλέον:</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w:t>
            </w:r>
            <w:r w:rsidR="00B36598">
              <w:rPr>
                <w:rFonts w:cstheme="minorHAnsi"/>
                <w:i/>
                <w:noProof/>
              </w:rPr>
              <w:t xml:space="preserve"> τις διαδικασίες που έχουν οριστ</w:t>
            </w:r>
            <w:r w:rsidRPr="008C4C39">
              <w:rPr>
                <w:rFonts w:cstheme="minorHAnsi"/>
                <w:i/>
                <w:noProof/>
              </w:rPr>
              <w:t>εί.</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rsidR="00450FB4" w:rsidRPr="008C4C39" w:rsidRDefault="00450FB4" w:rsidP="001E0DAD">
      <w:pPr>
        <w:spacing w:after="0" w:line="240" w:lineRule="auto"/>
        <w:jc w:val="both"/>
        <w:rPr>
          <w:rFonts w:cstheme="minorHAnsi"/>
          <w:b/>
          <w:i/>
          <w:noProof/>
          <w:u w:val="single"/>
        </w:rPr>
      </w:pPr>
    </w:p>
    <w:p w:rsidR="008425B7" w:rsidRPr="008425B7" w:rsidRDefault="008425B7" w:rsidP="008425B7">
      <w:pPr>
        <w:spacing w:after="0" w:line="240" w:lineRule="auto"/>
        <w:jc w:val="both"/>
        <w:rPr>
          <w:rFonts w:cstheme="minorHAnsi"/>
          <w:b/>
          <w:noProof/>
          <w:u w:val="single"/>
        </w:rPr>
      </w:pPr>
      <w:r w:rsidRPr="008425B7">
        <w:rPr>
          <w:rFonts w:cstheme="minorHAnsi"/>
          <w:b/>
          <w:noProof/>
          <w:u w:val="single"/>
        </w:rPr>
        <w:t>Τεκμηρίωση/Παραρτήματα</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3650F5" w:rsidRPr="00D63B52" w:rsidRDefault="00F8171D" w:rsidP="003650F5">
      <w:pPr>
        <w:spacing w:after="60"/>
        <w:ind w:left="426" w:hanging="426"/>
        <w:jc w:val="both"/>
        <w:rPr>
          <w:rFonts w:cstheme="minorHAnsi"/>
        </w:rPr>
      </w:pPr>
      <w:r>
        <w:rPr>
          <w:rFonts w:cstheme="minorHAnsi"/>
        </w:rPr>
        <w:t xml:space="preserve">Μ3.1 </w:t>
      </w:r>
      <w:r w:rsidR="003650F5" w:rsidRPr="00D63B52">
        <w:rPr>
          <w:rFonts w:cstheme="minorHAnsi"/>
        </w:rPr>
        <w:t xml:space="preserve">Αξιολόγηση από τους φοιτητές: α) Δείγμα πλήρως συμπληρωμένου ερωτηματολογίου για την αξιολόγηση μαθήματος /διδάσκοντα του ΠΜΣ </w:t>
      </w:r>
      <w:r w:rsidR="003650F5">
        <w:rPr>
          <w:rFonts w:cstheme="minorHAnsi"/>
        </w:rPr>
        <w:t xml:space="preserve">από τους φοιτητές, </w:t>
      </w:r>
      <w:r w:rsidR="003650F5" w:rsidRPr="00D63B52">
        <w:rPr>
          <w:rFonts w:cstheme="minorHAnsi"/>
        </w:rPr>
        <w:t>β) Αποτελέσματα της στατιστικής επεξεργασίας του συνόλου των ερωτηματολογίων ανά</w:t>
      </w:r>
      <w:r w:rsidR="00CF3D00">
        <w:rPr>
          <w:rFonts w:cstheme="minorHAnsi"/>
        </w:rPr>
        <w:t xml:space="preserve"> ερώτηση για δύο ακαδημαϊκά </w:t>
      </w:r>
      <w:r w:rsidR="003650F5">
        <w:rPr>
          <w:rFonts w:cstheme="minorHAnsi"/>
        </w:rPr>
        <w:t xml:space="preserve">εξάμηνα. </w:t>
      </w:r>
      <w:r w:rsidR="003650F5" w:rsidRPr="00D63B52">
        <w:rPr>
          <w:rFonts w:cstheme="minorHAnsi"/>
        </w:rPr>
        <w:t>Σχολιασμός των αποτελεσμάτων και προτάσεις αντ</w:t>
      </w:r>
      <w:r w:rsidR="003650F5">
        <w:rPr>
          <w:rFonts w:cstheme="minorHAnsi"/>
        </w:rPr>
        <w:t>ιμετώπισης των αδυναμιών</w:t>
      </w:r>
      <w:r w:rsidR="003A36C2">
        <w:rPr>
          <w:rFonts w:cstheme="minorHAnsi"/>
        </w:rPr>
        <w:t>.</w:t>
      </w:r>
    </w:p>
    <w:p w:rsidR="003650F5" w:rsidRPr="00D63B52" w:rsidRDefault="00F8171D" w:rsidP="003650F5">
      <w:pPr>
        <w:spacing w:after="60"/>
        <w:ind w:left="426" w:hanging="426"/>
        <w:jc w:val="both"/>
        <w:rPr>
          <w:rFonts w:cstheme="minorHAnsi"/>
        </w:rPr>
      </w:pPr>
      <w:r>
        <w:rPr>
          <w:rFonts w:cstheme="minorHAnsi"/>
          <w:lang w:val="en-US"/>
        </w:rPr>
        <w:lastRenderedPageBreak/>
        <w:t>M</w:t>
      </w:r>
      <w:r w:rsidRPr="00F8171D">
        <w:rPr>
          <w:rFonts w:cstheme="minorHAnsi"/>
        </w:rPr>
        <w:t>3.2</w:t>
      </w:r>
      <w:r w:rsidR="003650F5">
        <w:rPr>
          <w:rFonts w:cstheme="minorHAnsi"/>
        </w:rPr>
        <w:t xml:space="preserve"> </w:t>
      </w:r>
      <w:r w:rsidR="003650F5" w:rsidRPr="00D63B52">
        <w:rPr>
          <w:rFonts w:cstheme="minorHAnsi"/>
        </w:rPr>
        <w:t>Κανονισμός λειτουργίας μηχανισμού διαχείρισης π</w:t>
      </w:r>
      <w:r w:rsidR="003650F5">
        <w:rPr>
          <w:rFonts w:cstheme="minorHAnsi"/>
        </w:rPr>
        <w:t>α</w:t>
      </w:r>
      <w:r w:rsidR="00936EA8">
        <w:rPr>
          <w:rFonts w:cstheme="minorHAnsi"/>
        </w:rPr>
        <w:t xml:space="preserve">ραπόνων και ενστάσεων φοιτητών </w:t>
      </w:r>
    </w:p>
    <w:p w:rsidR="003650F5" w:rsidRDefault="003650F5" w:rsidP="003650F5">
      <w:pPr>
        <w:spacing w:after="60"/>
        <w:ind w:left="426" w:hanging="426"/>
        <w:jc w:val="both"/>
        <w:rPr>
          <w:rFonts w:cstheme="minorHAnsi"/>
        </w:rPr>
      </w:pPr>
      <w:r>
        <w:rPr>
          <w:rFonts w:cstheme="minorHAnsi"/>
        </w:rPr>
        <w:t>Μ</w:t>
      </w:r>
      <w:r w:rsidR="00F8171D">
        <w:rPr>
          <w:rFonts w:cstheme="minorHAnsi"/>
        </w:rPr>
        <w:t>3.</w:t>
      </w:r>
      <w:r w:rsidR="00F8171D" w:rsidRPr="005E42C6">
        <w:rPr>
          <w:rFonts w:cstheme="minorHAnsi"/>
        </w:rPr>
        <w:t>3</w:t>
      </w:r>
      <w:r>
        <w:rPr>
          <w:rFonts w:cstheme="minorHAnsi"/>
        </w:rPr>
        <w:t xml:space="preserve"> </w:t>
      </w:r>
      <w:r w:rsidRPr="00D63B52">
        <w:rPr>
          <w:rFonts w:cstheme="minorHAnsi"/>
        </w:rPr>
        <w:t>Κανονισμός λειτουργί</w:t>
      </w:r>
      <w:r>
        <w:rPr>
          <w:rFonts w:cstheme="minorHAnsi"/>
        </w:rPr>
        <w:t>α</w:t>
      </w:r>
      <w:r w:rsidR="00936EA8">
        <w:rPr>
          <w:rFonts w:cstheme="minorHAnsi"/>
        </w:rPr>
        <w:t xml:space="preserve">ς θεσμού ακαδημαϊκού συμβούλου </w:t>
      </w:r>
    </w:p>
    <w:p w:rsidR="00813221" w:rsidRPr="00813221" w:rsidRDefault="00813221" w:rsidP="00813221">
      <w:pPr>
        <w:spacing w:after="120" w:line="276" w:lineRule="auto"/>
        <w:jc w:val="both"/>
        <w:rPr>
          <w:rFonts w:cstheme="minorHAnsi"/>
          <w:noProof/>
        </w:rPr>
      </w:pPr>
      <w:r w:rsidRPr="00813221">
        <w:rPr>
          <w:rFonts w:cstheme="minorHAnsi"/>
        </w:rPr>
        <w:t xml:space="preserve">Μ3.4 </w:t>
      </w:r>
      <w:r w:rsidRPr="00813221">
        <w:rPr>
          <w:rFonts w:cstheme="minorHAnsi"/>
          <w:noProof/>
        </w:rPr>
        <w:t>Αναφορά στις μεθόδους διδασκαλίας και αξιολόγησης των φοιτητών</w:t>
      </w:r>
    </w:p>
    <w:p w:rsidR="00813221" w:rsidRPr="00D63B52" w:rsidRDefault="00813221" w:rsidP="003650F5">
      <w:pPr>
        <w:spacing w:after="60"/>
        <w:ind w:left="426" w:hanging="426"/>
        <w:jc w:val="both"/>
        <w:rPr>
          <w:rFonts w:cstheme="minorHAnsi"/>
        </w:rPr>
      </w:pPr>
    </w:p>
    <w:p w:rsidR="00890682" w:rsidRPr="00411A66" w:rsidRDefault="00890682" w:rsidP="003650F5">
      <w:pPr>
        <w:pStyle w:val="a0"/>
        <w:tabs>
          <w:tab w:val="left" w:pos="9356"/>
        </w:tabs>
        <w:ind w:left="0"/>
        <w:jc w:val="both"/>
        <w:rPr>
          <w:rFonts w:cstheme="minorHAnsi"/>
          <w:noProof/>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5" w:name="_Toc469405374"/>
      <w:bookmarkStart w:id="16" w:name="_Toc86947928"/>
      <w:bookmarkStart w:id="17" w:name="_Toc156907627"/>
      <w:r w:rsidRPr="008C4C39">
        <w:rPr>
          <w:noProof/>
        </w:rPr>
        <w:lastRenderedPageBreak/>
        <w:t xml:space="preserve">4. </w:t>
      </w:r>
      <w:r w:rsidR="000D720A">
        <w:rPr>
          <w:noProof/>
        </w:rPr>
        <w:t xml:space="preserve">  </w:t>
      </w:r>
      <w:r w:rsidR="00541D08">
        <w:rPr>
          <w:noProof/>
        </w:rPr>
        <w:t xml:space="preserve"> </w:t>
      </w:r>
      <w:r w:rsidR="00984E74">
        <w:rPr>
          <w:noProof/>
        </w:rPr>
        <w:t>Ε</w:t>
      </w:r>
      <w:r w:rsidR="00A4732B" w:rsidRPr="008C4C39">
        <w:rPr>
          <w:noProof/>
        </w:rPr>
        <w:t>πιλογη φοιτητών, στάδια φοίτ</w:t>
      </w:r>
      <w:r w:rsidR="00D66524">
        <w:rPr>
          <w:noProof/>
        </w:rPr>
        <w:t xml:space="preserve">ησης, αναγνώριση </w:t>
      </w:r>
      <w:r w:rsidR="00984E74">
        <w:rPr>
          <w:noProof/>
        </w:rPr>
        <w:t>μεταπτυχιακών</w:t>
      </w:r>
      <w:r w:rsidR="00D66524">
        <w:rPr>
          <w:noProof/>
        </w:rPr>
        <w:t xml:space="preserve"> σ</w:t>
      </w:r>
      <w:r w:rsidR="00A4732B" w:rsidRPr="008C4C39">
        <w:rPr>
          <w:noProof/>
        </w:rPr>
        <w:t xml:space="preserve">πουδών και </w:t>
      </w:r>
      <w:bookmarkEnd w:id="15"/>
      <w:bookmarkEnd w:id="16"/>
      <w:r w:rsidR="00984E74">
        <w:rPr>
          <w:noProof/>
        </w:rPr>
        <w:t>απονομή διπλώματος</w:t>
      </w:r>
      <w:bookmarkEnd w:id="17"/>
    </w:p>
    <w:p w:rsidR="00A4732B" w:rsidRPr="008C4C39" w:rsidRDefault="00A4732B" w:rsidP="00A4732B">
      <w:pPr>
        <w:pStyle w:val="10"/>
        <w:outlineLvl w:val="9"/>
        <w:rPr>
          <w:noProof/>
        </w:rPr>
      </w:pPr>
      <w:bookmarkStart w:id="18"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rsidR="00175AE9" w:rsidRPr="008C4C39" w:rsidRDefault="00175AE9" w:rsidP="00BE197A">
      <w:pPr>
        <w:spacing w:after="120" w:line="276" w:lineRule="auto"/>
        <w:rPr>
          <w:b/>
          <w:noProof/>
        </w:rPr>
      </w:pPr>
    </w:p>
    <w:p w:rsidR="00411A66" w:rsidRDefault="005C01AD"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1</w:t>
      </w:r>
      <w:r w:rsidR="003650F5" w:rsidRPr="00457EBA">
        <w:rPr>
          <w:rFonts w:cstheme="minorHAnsi"/>
        </w:rPr>
        <w:t xml:space="preserve"> Κανονισμός Δεοντολογίας της Έρευνας</w:t>
      </w:r>
      <w:r w:rsidR="004C61AC">
        <w:rPr>
          <w:rFonts w:cstheme="minorHAnsi"/>
        </w:rPr>
        <w:t xml:space="preserve"> </w:t>
      </w:r>
    </w:p>
    <w:p w:rsidR="003650F5" w:rsidRPr="00457EBA" w:rsidRDefault="003650F5" w:rsidP="003650F5">
      <w:pPr>
        <w:spacing w:after="60"/>
        <w:ind w:left="426" w:hanging="426"/>
        <w:jc w:val="both"/>
        <w:rPr>
          <w:rFonts w:cstheme="minorHAnsi"/>
        </w:rPr>
      </w:pPr>
      <w:r w:rsidRPr="00457EBA">
        <w:rPr>
          <w:rFonts w:cstheme="minorHAnsi"/>
        </w:rPr>
        <w:t>Μ</w:t>
      </w:r>
      <w:r w:rsidR="00B20F21">
        <w:rPr>
          <w:rFonts w:cstheme="minorHAnsi"/>
        </w:rPr>
        <w:t>4.2</w:t>
      </w:r>
      <w:r w:rsidR="005E42C6" w:rsidRPr="00457EBA">
        <w:rPr>
          <w:rFonts w:cstheme="minorHAnsi"/>
        </w:rPr>
        <w:t xml:space="preserve"> </w:t>
      </w:r>
      <w:r w:rsidRPr="00457EBA">
        <w:rPr>
          <w:rFonts w:cstheme="minorHAnsi"/>
        </w:rPr>
        <w:t xml:space="preserve">Κανονισμός σπουδών, πρακτικής άσκησης, κινητικότητας, εκπόνησης εργασιών </w:t>
      </w:r>
      <w:r w:rsidR="004C61AC">
        <w:rPr>
          <w:rFonts w:cstheme="minorHAnsi"/>
        </w:rPr>
        <w:t xml:space="preserve">του ΠΜΣ </w:t>
      </w:r>
    </w:p>
    <w:p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3</w:t>
      </w:r>
      <w:r w:rsidR="003650F5" w:rsidRPr="00457EBA">
        <w:rPr>
          <w:rFonts w:cstheme="minorHAnsi"/>
        </w:rPr>
        <w:t xml:space="preserve"> Ειδικός κανονισμός για την εφαρμογή της ηλεκτρονικής μάθησης (εφόσον το ΠΜΣ προσφέρεται με εξ αποστάσεως μεθόδους) </w:t>
      </w:r>
    </w:p>
    <w:p w:rsidR="003650F5" w:rsidRDefault="00B20F21" w:rsidP="003650F5">
      <w:pPr>
        <w:spacing w:after="60"/>
        <w:ind w:left="426" w:hanging="426"/>
        <w:jc w:val="both"/>
        <w:rPr>
          <w:rFonts w:cstheme="minorHAnsi"/>
        </w:rPr>
      </w:pPr>
      <w:r>
        <w:rPr>
          <w:rFonts w:cstheme="minorHAnsi"/>
        </w:rPr>
        <w:t>Μ4.4</w:t>
      </w:r>
      <w:r w:rsidR="005E42C6" w:rsidRPr="00457EBA">
        <w:rPr>
          <w:rFonts w:cstheme="minorHAnsi"/>
        </w:rPr>
        <w:t xml:space="preserve"> </w:t>
      </w:r>
      <w:r w:rsidR="003650F5" w:rsidRPr="00457EBA">
        <w:rPr>
          <w:rFonts w:cstheme="minorHAnsi"/>
        </w:rPr>
        <w:t>Υπόδειγμα</w:t>
      </w:r>
      <w:r w:rsidR="00457EBA">
        <w:rPr>
          <w:rFonts w:cstheme="minorHAnsi"/>
        </w:rPr>
        <w:t xml:space="preserve"> διπλώματος</w:t>
      </w:r>
      <w:r w:rsidR="003650F5" w:rsidRPr="00457EBA">
        <w:rPr>
          <w:rFonts w:cstheme="minorHAnsi"/>
        </w:rPr>
        <w:t xml:space="preserve"> </w:t>
      </w:r>
      <w:r w:rsidR="003D7B64" w:rsidRPr="00457EBA">
        <w:rPr>
          <w:rFonts w:cstheme="minorHAnsi"/>
        </w:rPr>
        <w:t xml:space="preserve">και </w:t>
      </w:r>
      <w:r w:rsidR="003650F5" w:rsidRPr="00457EBA">
        <w:rPr>
          <w:rFonts w:cstheme="minorHAnsi"/>
        </w:rPr>
        <w:t xml:space="preserve">Παραρτήματος </w:t>
      </w:r>
      <w:r w:rsidR="00B62700" w:rsidRPr="00457EBA">
        <w:rPr>
          <w:rFonts w:cstheme="minorHAnsi"/>
        </w:rPr>
        <w:t>δ</w:t>
      </w:r>
      <w:r w:rsidR="003650F5" w:rsidRPr="00457EBA">
        <w:rPr>
          <w:rFonts w:cstheme="minorHAnsi"/>
        </w:rPr>
        <w:t>ιπλώματος</w:t>
      </w:r>
      <w:r w:rsidR="003650F5" w:rsidRPr="00D63B52">
        <w:rPr>
          <w:rFonts w:cstheme="minorHAnsi"/>
        </w:rPr>
        <w:t xml:space="preserve"> </w:t>
      </w:r>
    </w:p>
    <w:p w:rsidR="00D059C5" w:rsidRDefault="00D059C5">
      <w:pPr>
        <w:rPr>
          <w:rFonts w:cstheme="minorHAnsi"/>
        </w:rPr>
      </w:pPr>
      <w:r>
        <w:rPr>
          <w:rFonts w:cstheme="minorHAnsi"/>
        </w:rPr>
        <w:br w:type="page"/>
      </w:r>
    </w:p>
    <w:p w:rsidR="004E1062" w:rsidRPr="008C4C39" w:rsidRDefault="00CC1FB0" w:rsidP="001E0753">
      <w:pPr>
        <w:pStyle w:val="10"/>
        <w:tabs>
          <w:tab w:val="clear" w:pos="9356"/>
        </w:tabs>
        <w:rPr>
          <w:noProof/>
        </w:rPr>
      </w:pPr>
      <w:bookmarkStart w:id="19" w:name="_Toc469405376"/>
      <w:bookmarkStart w:id="20" w:name="_Toc86947929"/>
      <w:bookmarkStart w:id="21" w:name="_Toc156907628"/>
      <w:r w:rsidRPr="008C4C39">
        <w:rPr>
          <w:noProof/>
        </w:rPr>
        <w:lastRenderedPageBreak/>
        <w:t xml:space="preserve">5. </w:t>
      </w:r>
      <w:r w:rsidR="000D720A">
        <w:rPr>
          <w:noProof/>
        </w:rPr>
        <w:t xml:space="preserve">  </w:t>
      </w:r>
      <w:r w:rsidR="00541D08">
        <w:rPr>
          <w:noProof/>
        </w:rPr>
        <w:t xml:space="preserve"> </w:t>
      </w:r>
      <w:r w:rsidR="008D4513">
        <w:rPr>
          <w:noProof/>
        </w:rPr>
        <w:t xml:space="preserve"> </w:t>
      </w:r>
      <w:r w:rsidR="004E1062" w:rsidRPr="008C4C39">
        <w:rPr>
          <w:noProof/>
        </w:rPr>
        <w:t>Διδακτικό προσωπικό</w:t>
      </w:r>
      <w:bookmarkEnd w:id="19"/>
      <w:r w:rsidR="00D66524">
        <w:rPr>
          <w:noProof/>
        </w:rPr>
        <w:t xml:space="preserve"> των </w:t>
      </w:r>
      <w:r w:rsidR="00D0532D">
        <w:rPr>
          <w:noProof/>
        </w:rPr>
        <w:t>Προγραμμάτων</w:t>
      </w:r>
      <w:r w:rsidR="00D66524">
        <w:rPr>
          <w:noProof/>
        </w:rPr>
        <w:t xml:space="preserve"> </w:t>
      </w:r>
      <w:r w:rsidR="00D0532D">
        <w:rPr>
          <w:noProof/>
        </w:rPr>
        <w:t>Μεταπτυχιακών</w:t>
      </w:r>
      <w:r w:rsidR="00D66524">
        <w:rPr>
          <w:noProof/>
        </w:rPr>
        <w:t xml:space="preserve"> </w:t>
      </w:r>
      <w:bookmarkEnd w:id="20"/>
      <w:r w:rsidR="00D0532D">
        <w:rPr>
          <w:noProof/>
        </w:rPr>
        <w:t>Σπουδών</w:t>
      </w:r>
      <w:bookmarkEnd w:id="21"/>
    </w:p>
    <w:p w:rsidR="004E1062" w:rsidRPr="008C4C39" w:rsidRDefault="004E1062" w:rsidP="001E0753">
      <w:pPr>
        <w:pStyle w:val="10"/>
        <w:outlineLvl w:val="9"/>
        <w:rPr>
          <w:noProof/>
        </w:rPr>
      </w:pPr>
      <w:bookmarkStart w:id="22"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2"/>
    </w:p>
    <w:p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8C4C39" w:rsidRDefault="004E1062" w:rsidP="00201208">
            <w:pPr>
              <w:spacing w:after="120" w:line="276" w:lineRule="auto"/>
              <w:jc w:val="both"/>
              <w:rPr>
                <w:rFonts w:cstheme="minorHAnsi"/>
                <w:i/>
                <w:noProof/>
              </w:rPr>
            </w:pPr>
            <w:r w:rsidRPr="008C4C39">
              <w:rPr>
                <w:rFonts w:cstheme="minorHAnsi"/>
                <w:i/>
                <w:noProof/>
              </w:rPr>
              <w:t xml:space="preserve">Ειδικότερα, η ακαδημαϊκή μονάδα θα πρέπει: να οργανώνει και να ακολουθεί σαφείς, διαφανείς και αξιοκρατικές διαδικασίες για την </w:t>
            </w:r>
            <w:r w:rsidR="00CF3D00">
              <w:rPr>
                <w:rFonts w:cstheme="minorHAnsi"/>
                <w:i/>
                <w:noProof/>
              </w:rPr>
              <w:t xml:space="preserve">επιλογή προσωπικού για το ΠΜΣ, </w:t>
            </w:r>
            <w:r w:rsidRPr="008C4C39">
              <w:rPr>
                <w:rFonts w:cstheme="minorHAnsi"/>
                <w:i/>
                <w:noProof/>
              </w:rPr>
              <w:t>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rsidR="005A1939" w:rsidRPr="008C4C39" w:rsidRDefault="005A1939" w:rsidP="00890682">
      <w:pPr>
        <w:tabs>
          <w:tab w:val="left" w:pos="9356"/>
        </w:tabs>
        <w:spacing w:after="120"/>
        <w:jc w:val="both"/>
        <w:rPr>
          <w:rFonts w:cstheme="minorHAnsi"/>
          <w:b/>
          <w:i/>
          <w:noProof/>
          <w:color w:val="595959" w:themeColor="text1" w:themeTint="A6"/>
          <w:u w:val="single"/>
        </w:rPr>
      </w:pPr>
    </w:p>
    <w:p w:rsidR="00411A66" w:rsidRDefault="001204B9"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3650F5" w:rsidRDefault="003650F5" w:rsidP="003650F5">
      <w:pPr>
        <w:spacing w:after="60"/>
        <w:ind w:left="426" w:hanging="426"/>
        <w:jc w:val="both"/>
        <w:rPr>
          <w:rFonts w:cstheme="minorHAnsi"/>
        </w:rPr>
      </w:pPr>
      <w:r>
        <w:rPr>
          <w:rFonts w:cstheme="minorHAnsi"/>
        </w:rPr>
        <w:t>Μ</w:t>
      </w:r>
      <w:r w:rsidR="00D059C5">
        <w:rPr>
          <w:rFonts w:cstheme="minorHAnsi"/>
        </w:rPr>
        <w:t>5.</w:t>
      </w:r>
      <w:r w:rsidR="00D059C5" w:rsidRPr="00D059C5">
        <w:rPr>
          <w:rFonts w:cstheme="minorHAnsi"/>
        </w:rPr>
        <w:t>1</w:t>
      </w:r>
      <w:r>
        <w:rPr>
          <w:rFonts w:cstheme="minorHAnsi"/>
        </w:rPr>
        <w:t xml:space="preserve"> </w:t>
      </w:r>
      <w:r w:rsidRPr="00D63B52">
        <w:rPr>
          <w:rFonts w:cstheme="minorHAns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w:t>
      </w:r>
      <w:r>
        <w:rPr>
          <w:rFonts w:cstheme="minorHAnsi"/>
        </w:rPr>
        <w:t>ο</w:t>
      </w:r>
      <w:r w:rsidRPr="00D63B52">
        <w:rPr>
          <w:rFonts w:cstheme="minorHAnsi"/>
        </w:rPr>
        <w:t>.κ</w:t>
      </w:r>
      <w:r>
        <w:rPr>
          <w:rFonts w:cstheme="minorHAnsi"/>
        </w:rPr>
        <w:t>.)</w:t>
      </w:r>
    </w:p>
    <w:p w:rsidR="00A62E95" w:rsidRDefault="00A62E95" w:rsidP="00A62E95">
      <w:pPr>
        <w:spacing w:after="120" w:line="276" w:lineRule="auto"/>
        <w:jc w:val="both"/>
        <w:rPr>
          <w:rFonts w:cstheme="minorHAnsi"/>
          <w:noProof/>
        </w:rPr>
      </w:pPr>
      <w:r w:rsidRPr="00A62E95">
        <w:rPr>
          <w:rFonts w:cstheme="minorHAnsi"/>
        </w:rPr>
        <w:t xml:space="preserve">Μ5.2 </w:t>
      </w:r>
      <w:r w:rsidRPr="00A62E95">
        <w:rPr>
          <w:rFonts w:cstheme="minorHAnsi"/>
          <w:noProof/>
        </w:rPr>
        <w:t>Διαδικασίες και κριτήρια επιλογής διδακτικού προσωπικού</w:t>
      </w:r>
    </w:p>
    <w:p w:rsidR="00A62E95" w:rsidRDefault="00A62E95" w:rsidP="00A62E95">
      <w:pPr>
        <w:spacing w:after="120" w:line="276" w:lineRule="auto"/>
        <w:jc w:val="both"/>
        <w:rPr>
          <w:rFonts w:cstheme="minorHAnsi"/>
          <w:noProof/>
        </w:rPr>
      </w:pPr>
      <w:r w:rsidRPr="00A62E95">
        <w:rPr>
          <w:rFonts w:cstheme="minorHAnsi"/>
          <w:noProof/>
        </w:rPr>
        <w:t>Μ5.3 Κανονισμοί εργασίας ή συμβάσεις εργασίας, υποχρεώσεις του διδακτικού προσωπικού</w:t>
      </w:r>
    </w:p>
    <w:p w:rsidR="004B0798" w:rsidRPr="004B0798" w:rsidRDefault="00CB4F03" w:rsidP="004B0798">
      <w:pPr>
        <w:spacing w:after="120" w:line="276" w:lineRule="auto"/>
        <w:jc w:val="both"/>
        <w:rPr>
          <w:rFonts w:cstheme="minorHAnsi"/>
          <w:noProof/>
        </w:rPr>
      </w:pPr>
      <w:r>
        <w:rPr>
          <w:rFonts w:cstheme="minorHAnsi"/>
          <w:noProof/>
        </w:rPr>
        <w:t>Μ5.4 Δημοσιοποιημένη π</w:t>
      </w:r>
      <w:r w:rsidR="004B0798" w:rsidRPr="004B0798">
        <w:rPr>
          <w:rFonts w:cstheme="minorHAnsi"/>
          <w:noProof/>
        </w:rPr>
        <w:t>ολιτική υποστήριξης και ανάπτυξης του προσωπικού του ΠΜΣ</w:t>
      </w:r>
    </w:p>
    <w:p w:rsidR="004B0798" w:rsidRPr="00A62E95" w:rsidRDefault="004B0798" w:rsidP="00A62E95">
      <w:pPr>
        <w:spacing w:after="120" w:line="276" w:lineRule="auto"/>
        <w:jc w:val="both"/>
        <w:rPr>
          <w:rFonts w:cstheme="minorHAnsi"/>
          <w:noProof/>
        </w:rPr>
      </w:pPr>
    </w:p>
    <w:p w:rsidR="00A62E95" w:rsidRPr="00A62E95" w:rsidRDefault="00A62E95" w:rsidP="00A62E95">
      <w:pPr>
        <w:spacing w:after="120" w:line="276" w:lineRule="auto"/>
        <w:jc w:val="both"/>
        <w:rPr>
          <w:rFonts w:cstheme="minorHAnsi"/>
          <w:noProof/>
        </w:rPr>
      </w:pPr>
    </w:p>
    <w:p w:rsidR="00A62E95" w:rsidRPr="00D63B52" w:rsidRDefault="00A62E95" w:rsidP="003650F5">
      <w:pPr>
        <w:spacing w:after="60"/>
        <w:ind w:left="426" w:hanging="426"/>
        <w:jc w:val="both"/>
        <w:rPr>
          <w:rFonts w:cstheme="minorHAnsi"/>
        </w:rPr>
      </w:pP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E71862" w:rsidRPr="008C4C39" w:rsidRDefault="00144C01" w:rsidP="00D500F6">
      <w:pPr>
        <w:pStyle w:val="10"/>
        <w:numPr>
          <w:ilvl w:val="0"/>
          <w:numId w:val="26"/>
        </w:numPr>
        <w:tabs>
          <w:tab w:val="clear" w:pos="9356"/>
        </w:tabs>
        <w:rPr>
          <w:noProof/>
        </w:rPr>
      </w:pPr>
      <w:bookmarkStart w:id="23" w:name="_Toc77070217"/>
      <w:r w:rsidRPr="008C4C39">
        <w:rPr>
          <w:noProof/>
          <w:color w:val="auto"/>
        </w:rPr>
        <w:lastRenderedPageBreak/>
        <w:t xml:space="preserve"> </w:t>
      </w:r>
      <w:bookmarkStart w:id="24" w:name="_Toc469405378"/>
      <w:bookmarkStart w:id="25" w:name="_Toc86947930"/>
      <w:bookmarkStart w:id="26" w:name="_Toc156907629"/>
      <w:bookmarkEnd w:id="23"/>
      <w:r w:rsidR="00E71862" w:rsidRPr="008C4C39">
        <w:rPr>
          <w:noProof/>
        </w:rPr>
        <w:t>Μαθησιακοί πόροι και φοιτητική στήριξη</w:t>
      </w:r>
      <w:bookmarkEnd w:id="24"/>
      <w:bookmarkEnd w:id="25"/>
      <w:bookmarkEnd w:id="26"/>
    </w:p>
    <w:p w:rsidR="00E71862" w:rsidRPr="008C4C39" w:rsidRDefault="00E71862" w:rsidP="00E71862">
      <w:pPr>
        <w:pStyle w:val="10"/>
        <w:outlineLvl w:val="9"/>
        <w:rPr>
          <w:noProof/>
        </w:rPr>
      </w:pPr>
      <w:bookmarkStart w:id="27"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rsidTr="001C75D5">
        <w:tc>
          <w:tcPr>
            <w:tcW w:w="9350" w:type="dxa"/>
          </w:tcPr>
          <w:p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w:t>
            </w:r>
            <w:r w:rsidR="00BD45F8">
              <w:rPr>
                <w:rFonts w:cstheme="minorHAnsi"/>
                <w:i/>
                <w:noProof/>
              </w:rPr>
              <w:t>τ</w:t>
            </w:r>
            <w:r w:rsidRPr="008C4C39">
              <w:rPr>
                <w:rFonts w:cstheme="minorHAnsi"/>
                <w:i/>
                <w:noProof/>
              </w:rPr>
              <w:t>εί η μάθηση και η εν γένει ακαδημαϊκή δραστηριότητα, ώστε να προσ</w:t>
            </w:r>
            <w:r w:rsidR="00CF3D00">
              <w:rPr>
                <w:rFonts w:cstheme="minorHAnsi"/>
                <w:i/>
                <w:noProof/>
              </w:rPr>
              <w:t>φέρουν στους φοιτητές των ΠΜΣ τ</w:t>
            </w:r>
            <w:r w:rsidRPr="008C4C39">
              <w:rPr>
                <w:rFonts w:cstheme="minorHAnsi"/>
                <w:i/>
                <w:noProof/>
              </w:rPr>
              <w:t>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EE3546" w:rsidRPr="008C4C39" w:rsidRDefault="00EE3546" w:rsidP="000931AA">
      <w:pPr>
        <w:keepNext/>
        <w:spacing w:after="120" w:line="276" w:lineRule="auto"/>
        <w:rPr>
          <w:b/>
          <w:noProof/>
        </w:rPr>
      </w:pPr>
    </w:p>
    <w:p w:rsidR="00411A66" w:rsidRPr="00411A66" w:rsidRDefault="00845C1D" w:rsidP="00D31826">
      <w:pPr>
        <w:spacing w:after="120" w:line="276" w:lineRule="auto"/>
        <w:jc w:val="both"/>
        <w:rPr>
          <w:rFonts w:eastAsia="SimSun" w:cs="Calibri"/>
          <w:b/>
          <w:u w:val="single"/>
        </w:rPr>
      </w:pPr>
      <w:r>
        <w:rPr>
          <w:rFonts w:eastAsia="SimSun" w:cs="Calibri"/>
          <w:b/>
          <w:u w:val="single"/>
        </w:rPr>
        <w:t>Τεκμηρίωση/</w:t>
      </w:r>
      <w:r w:rsidR="00411A66" w:rsidRPr="00411A66">
        <w:rPr>
          <w:rFonts w:eastAsia="SimSun" w:cs="Calibri"/>
          <w:b/>
          <w:u w:val="single"/>
        </w:rPr>
        <w:t>Παραρτήματα</w:t>
      </w:r>
    </w:p>
    <w:p w:rsidR="003960D8" w:rsidRPr="003960D8" w:rsidRDefault="00894E5E" w:rsidP="00BC73DD">
      <w:pPr>
        <w:tabs>
          <w:tab w:val="left" w:pos="9356"/>
        </w:tabs>
        <w:spacing w:after="0" w:line="276" w:lineRule="auto"/>
        <w:jc w:val="both"/>
        <w:rPr>
          <w:rFonts w:cstheme="minorHAnsi"/>
          <w:noProof/>
        </w:rPr>
      </w:pPr>
      <w:r w:rsidRPr="003960D8">
        <w:rPr>
          <w:rFonts w:cstheme="minorHAnsi"/>
        </w:rPr>
        <w:t xml:space="preserve">Μ6.1 </w:t>
      </w:r>
      <w:r w:rsidR="003960D8" w:rsidRPr="003960D8">
        <w:rPr>
          <w:rFonts w:cstheme="minorHAnsi"/>
        </w:rPr>
        <w:t xml:space="preserve"> </w:t>
      </w:r>
      <w:r w:rsidR="003960D8" w:rsidRPr="003960D8">
        <w:rPr>
          <w:rFonts w:cstheme="minorHAnsi"/>
          <w:noProof/>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D229BD" w:rsidRPr="004B0798" w:rsidRDefault="00D059C5" w:rsidP="00BC73DD">
      <w:pPr>
        <w:spacing w:after="0" w:line="276" w:lineRule="auto"/>
        <w:ind w:left="426" w:hanging="426"/>
        <w:jc w:val="both"/>
        <w:rPr>
          <w:rFonts w:cstheme="minorHAnsi"/>
        </w:rPr>
      </w:pPr>
      <w:r w:rsidRPr="004B0798">
        <w:rPr>
          <w:rFonts w:cstheme="minorHAnsi"/>
          <w:lang w:val="en-US"/>
        </w:rPr>
        <w:t>M</w:t>
      </w:r>
      <w:r w:rsidR="00BF1A38" w:rsidRPr="004B0798">
        <w:rPr>
          <w:rFonts w:cstheme="minorHAnsi"/>
        </w:rPr>
        <w:t>6.2</w:t>
      </w:r>
      <w:r w:rsidR="00D92042" w:rsidRPr="004B0798">
        <w:rPr>
          <w:rFonts w:cstheme="minorHAnsi"/>
        </w:rPr>
        <w:t xml:space="preserve"> </w:t>
      </w:r>
      <w:r w:rsidR="00D229BD" w:rsidRPr="004B0798">
        <w:rPr>
          <w:rFonts w:cstheme="minorHAnsi"/>
        </w:rPr>
        <w:t>Σχέδιο αξιοποίησης διδάκτρων (εφόσον υφίστανται)</w:t>
      </w:r>
    </w:p>
    <w:p w:rsidR="007F25DC" w:rsidRPr="004B0798" w:rsidRDefault="00BF1A38" w:rsidP="00BC73DD">
      <w:pPr>
        <w:spacing w:after="0" w:line="276" w:lineRule="auto"/>
        <w:ind w:left="426" w:hanging="426"/>
        <w:jc w:val="both"/>
        <w:rPr>
          <w:rFonts w:cstheme="minorHAnsi"/>
        </w:rPr>
      </w:pPr>
      <w:r w:rsidRPr="004B0798">
        <w:rPr>
          <w:rFonts w:cstheme="minorHAnsi"/>
        </w:rPr>
        <w:t>Μ6.3</w:t>
      </w:r>
      <w:r w:rsidR="007F25DC" w:rsidRPr="004B0798">
        <w:rPr>
          <w:rFonts w:cstheme="minorHAnsi"/>
        </w:rPr>
        <w:t xml:space="preserve"> Μελέτη βιωσιμότητας</w:t>
      </w:r>
      <w:r w:rsidR="00626D47" w:rsidRPr="004B0798">
        <w:rPr>
          <w:rFonts w:cstheme="minorHAnsi"/>
        </w:rPr>
        <w:t xml:space="preserve"> για τη λειτουργία του ΠΜΣ</w:t>
      </w:r>
    </w:p>
    <w:p w:rsidR="00D92042" w:rsidRDefault="00BF1A38" w:rsidP="00BC73DD">
      <w:pPr>
        <w:spacing w:after="0" w:line="276" w:lineRule="auto"/>
        <w:ind w:left="426" w:hanging="426"/>
        <w:jc w:val="both"/>
        <w:rPr>
          <w:rFonts w:cstheme="minorHAnsi"/>
        </w:rPr>
      </w:pPr>
      <w:r w:rsidRPr="004B0798">
        <w:rPr>
          <w:rFonts w:cstheme="minorHAnsi"/>
        </w:rPr>
        <w:t>Μ6.4</w:t>
      </w:r>
      <w:r w:rsidR="00D92042" w:rsidRPr="004B0798">
        <w:rPr>
          <w:rFonts w:cstheme="minorHAnsi"/>
        </w:rPr>
        <w:t xml:space="preserve"> </w:t>
      </w:r>
      <w:r w:rsidR="00BC73DD">
        <w:rPr>
          <w:rFonts w:cstheme="minorHAnsi"/>
        </w:rPr>
        <w:t>Αξιολόγηση επάρκειας των ανθρώπινων και υλικών πόρων από την ακαδ. μονάδα</w:t>
      </w:r>
    </w:p>
    <w:p w:rsidR="00055457" w:rsidRPr="00055457" w:rsidRDefault="00055457" w:rsidP="00BC73DD">
      <w:pPr>
        <w:spacing w:after="0" w:line="276" w:lineRule="auto"/>
        <w:jc w:val="both"/>
        <w:rPr>
          <w:rFonts w:cstheme="minorHAnsi"/>
          <w:noProof/>
        </w:rPr>
      </w:pPr>
      <w:r>
        <w:rPr>
          <w:rFonts w:cstheme="minorHAnsi"/>
        </w:rPr>
        <w:t>Μ6.5</w:t>
      </w:r>
      <w:r w:rsidR="00BC73DD">
        <w:rPr>
          <w:rFonts w:cstheme="minorHAnsi"/>
        </w:rPr>
        <w:t xml:space="preserve"> </w:t>
      </w:r>
      <w:r>
        <w:rPr>
          <w:rFonts w:cstheme="minorHAnsi"/>
        </w:rPr>
        <w:t>Ονομαστικός κατάλογος δ</w:t>
      </w:r>
      <w:r>
        <w:rPr>
          <w:rFonts w:cstheme="minorHAnsi"/>
          <w:noProof/>
        </w:rPr>
        <w:t xml:space="preserve">ιοικητικού προσωπικού </w:t>
      </w:r>
      <w:r w:rsidRPr="00055457">
        <w:rPr>
          <w:rFonts w:cstheme="minorHAnsi"/>
          <w:noProof/>
        </w:rPr>
        <w:t>υποστήριξης του ΠΜΣ (θέσεις εργασίας, προσόντα, αρμοδιότητες)</w:t>
      </w:r>
    </w:p>
    <w:p w:rsidR="00D31826" w:rsidRPr="00055457" w:rsidRDefault="00055457" w:rsidP="00BC73DD">
      <w:pPr>
        <w:tabs>
          <w:tab w:val="left" w:pos="9356"/>
        </w:tabs>
        <w:spacing w:after="0" w:line="276" w:lineRule="auto"/>
        <w:jc w:val="both"/>
        <w:rPr>
          <w:rFonts w:cstheme="minorHAnsi"/>
          <w:b/>
          <w:smallCaps/>
          <w:noProof/>
          <w:sz w:val="24"/>
          <w:szCs w:val="24"/>
          <w:u w:val="single"/>
        </w:rPr>
      </w:pPr>
      <w:r>
        <w:rPr>
          <w:rFonts w:cstheme="minorHAnsi"/>
        </w:rPr>
        <w:t xml:space="preserve">Μ6.6 </w:t>
      </w:r>
      <w:r w:rsidR="00D31826">
        <w:rPr>
          <w:rFonts w:cstheme="minorHAnsi"/>
        </w:rPr>
        <w:t>Ηλεκτρονικό ή έντυπο ε</w:t>
      </w:r>
      <w:r w:rsidR="00D31826" w:rsidRPr="00055457">
        <w:rPr>
          <w:rFonts w:cstheme="minorHAnsi"/>
          <w:noProof/>
        </w:rPr>
        <w:t>νημερωτικό υλικό προς τους φοιτητές για τις υπηρεσίες που τους παρέχονται</w:t>
      </w:r>
    </w:p>
    <w:p w:rsidR="00055457" w:rsidRPr="00BF1A38" w:rsidRDefault="00055457" w:rsidP="00D229BD">
      <w:pPr>
        <w:spacing w:after="60"/>
        <w:ind w:left="426" w:hanging="426"/>
        <w:jc w:val="both"/>
        <w:rPr>
          <w:rFonts w:cstheme="minorHAnsi"/>
        </w:rPr>
      </w:pPr>
    </w:p>
    <w:p w:rsidR="00DC530E" w:rsidRPr="008C4C39" w:rsidRDefault="00DC530E" w:rsidP="00411A66">
      <w:pPr>
        <w:pStyle w:val="a0"/>
        <w:tabs>
          <w:tab w:val="left" w:pos="9356"/>
        </w:tabs>
        <w:spacing w:after="120" w:line="276" w:lineRule="auto"/>
        <w:ind w:left="0"/>
        <w:jc w:val="both"/>
        <w:rPr>
          <w:rFonts w:cstheme="minorHAnsi"/>
          <w:b/>
          <w:smallCaps/>
          <w:noProof/>
          <w:sz w:val="24"/>
          <w:szCs w:val="24"/>
          <w:u w:val="single"/>
        </w:rPr>
      </w:pPr>
    </w:p>
    <w:p w:rsidR="004C0C43" w:rsidRPr="008C4C39" w:rsidRDefault="004C0C43" w:rsidP="00AA1DEB">
      <w:pPr>
        <w:pStyle w:val="10"/>
        <w:numPr>
          <w:ilvl w:val="0"/>
          <w:numId w:val="26"/>
        </w:numPr>
        <w:tabs>
          <w:tab w:val="clear" w:pos="9356"/>
        </w:tabs>
        <w:rPr>
          <w:noProof/>
          <w:szCs w:val="22"/>
        </w:rPr>
      </w:pPr>
      <w:bookmarkStart w:id="28" w:name="_Toc469405380"/>
      <w:bookmarkStart w:id="29" w:name="_Toc86947931"/>
      <w:bookmarkStart w:id="30" w:name="_Toc156907630"/>
      <w:r w:rsidRPr="008C4C39">
        <w:rPr>
          <w:noProof/>
        </w:rPr>
        <w:lastRenderedPageBreak/>
        <w:t>Διαχείριση πληροφοριών</w:t>
      </w:r>
      <w:bookmarkEnd w:id="28"/>
      <w:bookmarkEnd w:id="29"/>
      <w:bookmarkEnd w:id="30"/>
    </w:p>
    <w:p w:rsidR="004C0C43" w:rsidRPr="008C4C39" w:rsidRDefault="004C0C43" w:rsidP="004C0C43">
      <w:pPr>
        <w:pStyle w:val="10"/>
        <w:outlineLvl w:val="9"/>
        <w:rPr>
          <w:noProof/>
        </w:rPr>
      </w:pPr>
      <w:bookmarkStart w:id="31"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1"/>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rsidTr="001C75D5">
        <w:tc>
          <w:tcPr>
            <w:tcW w:w="9350" w:type="dxa"/>
          </w:tcPr>
          <w:p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w:t>
            </w:r>
            <w:r w:rsidR="00CF3D00">
              <w:rPr>
                <w:rFonts w:cstheme="minorHAnsi"/>
                <w:i/>
                <w:noProof/>
              </w:rPr>
              <w:t xml:space="preserve">ης παροχής υπηρεσιών προς τους </w:t>
            </w:r>
            <w:r w:rsidRPr="008C4C39">
              <w:rPr>
                <w:rFonts w:cstheme="minorHAnsi"/>
                <w:i/>
                <w:noProof/>
              </w:rPr>
              <w:t>φοιτητές των ΠΜΣ.</w:t>
            </w:r>
          </w:p>
          <w:p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B05828" w:rsidRDefault="00A60DA6" w:rsidP="00B05828">
      <w:pPr>
        <w:spacing w:after="0" w:line="240" w:lineRule="auto"/>
        <w:jc w:val="both"/>
        <w:rPr>
          <w:rFonts w:cstheme="minorHAnsi"/>
          <w:b/>
          <w:noProof/>
          <w:u w:val="single"/>
        </w:rPr>
      </w:pPr>
      <w:r>
        <w:rPr>
          <w:rFonts w:cstheme="minorHAnsi"/>
          <w:b/>
          <w:noProof/>
          <w:u w:val="single"/>
        </w:rPr>
        <w:t xml:space="preserve"> </w:t>
      </w:r>
    </w:p>
    <w:p w:rsidR="00954BA1" w:rsidRPr="008C4C39" w:rsidRDefault="00954BA1" w:rsidP="00B05828">
      <w:pPr>
        <w:spacing w:after="0" w:line="240" w:lineRule="auto"/>
        <w:jc w:val="both"/>
        <w:rPr>
          <w:rFonts w:cstheme="minorHAnsi"/>
          <w:b/>
          <w:noProof/>
          <w:u w:val="single"/>
        </w:rPr>
      </w:pPr>
    </w:p>
    <w:p w:rsidR="00E63336" w:rsidRPr="00411A66" w:rsidRDefault="00E63336" w:rsidP="00E63336">
      <w:pPr>
        <w:jc w:val="both"/>
        <w:rPr>
          <w:rFonts w:eastAsia="SimSun" w:cs="Calibri"/>
          <w:b/>
          <w:u w:val="single"/>
        </w:rPr>
      </w:pPr>
      <w:r>
        <w:rPr>
          <w:rFonts w:eastAsia="SimSun" w:cs="Calibri"/>
          <w:b/>
          <w:u w:val="single"/>
        </w:rPr>
        <w:t>Τεκμηρίωση/</w:t>
      </w:r>
      <w:r w:rsidRPr="00411A66">
        <w:rPr>
          <w:rFonts w:eastAsia="SimSun" w:cs="Calibri"/>
          <w:b/>
          <w:u w:val="single"/>
        </w:rPr>
        <w:t>Παραρτήματα</w:t>
      </w:r>
    </w:p>
    <w:p w:rsidR="00893219" w:rsidRDefault="00893219" w:rsidP="00893219">
      <w:pPr>
        <w:spacing w:after="60"/>
        <w:ind w:left="426" w:hanging="426"/>
        <w:jc w:val="both"/>
        <w:rPr>
          <w:rFonts w:cstheme="minorHAnsi"/>
        </w:rPr>
      </w:pPr>
      <w:r>
        <w:rPr>
          <w:rFonts w:cstheme="minorHAnsi"/>
        </w:rPr>
        <w:t>Μ</w:t>
      </w:r>
      <w:r w:rsidR="00EA2C79">
        <w:rPr>
          <w:rFonts w:cstheme="minorHAnsi"/>
        </w:rPr>
        <w:t xml:space="preserve">7.1 </w:t>
      </w:r>
      <w:r w:rsidRPr="00D63B52">
        <w:rPr>
          <w:rFonts w:cstheme="minorHAnsi"/>
        </w:rPr>
        <w:t>Αναφορές δεδομένων από το Ολοκληρωμένο Πληροφοριακό Εθνικό Σύστημα Ποιότητας (ΟΠΕΣΠ) για όλα τα προηγούμενα ακαδημαϊκά έτη (εξαγωγή αναφοράς σε αρχείο .</w:t>
      </w:r>
      <w:r w:rsidRPr="00CC67A4">
        <w:rPr>
          <w:rFonts w:cstheme="minorHAnsi"/>
        </w:rPr>
        <w:t>pdf</w:t>
      </w:r>
      <w:r w:rsidRPr="00D63B52">
        <w:rPr>
          <w:rFonts w:cstheme="minorHAnsi"/>
        </w:rPr>
        <w:t xml:space="preserve"> από το ΟΠΕΣΠ, ενότητες Ίδρυμα, Τμήμα, ΠΜ</w:t>
      </w:r>
      <w:r>
        <w:rPr>
          <w:rFonts w:cstheme="minorHAnsi"/>
        </w:rPr>
        <w:t>Σ)</w:t>
      </w:r>
    </w:p>
    <w:tbl>
      <w:tblPr>
        <w:tblStyle w:val="af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93DBF" w:rsidRPr="003F1505" w:rsidTr="001922C2">
        <w:trPr>
          <w:trHeight w:val="309"/>
        </w:trPr>
        <w:tc>
          <w:tcPr>
            <w:tcW w:w="9009" w:type="dxa"/>
          </w:tcPr>
          <w:p w:rsidR="008A6780" w:rsidRDefault="00A93DBF" w:rsidP="008A6780">
            <w:pPr>
              <w:spacing w:after="60" w:line="259" w:lineRule="auto"/>
              <w:ind w:left="-108"/>
              <w:jc w:val="both"/>
              <w:rPr>
                <w:rFonts w:cstheme="minorHAnsi"/>
              </w:rPr>
            </w:pPr>
            <w:r>
              <w:rPr>
                <w:rFonts w:cstheme="minorHAnsi"/>
              </w:rPr>
              <w:t xml:space="preserve">Μ7.2 </w:t>
            </w:r>
            <w:r w:rsidRPr="00131B25">
              <w:rPr>
                <w:rFonts w:cstheme="minorHAnsi"/>
              </w:rPr>
              <w:t>Λειτουργία πληροφοριακού συστήματος για τη συλλογή διοικητικών δεδομένων εφαρμογής του Π</w:t>
            </w:r>
            <w:r>
              <w:rPr>
                <w:rFonts w:cstheme="minorHAnsi"/>
              </w:rPr>
              <w:t>Μ</w:t>
            </w:r>
            <w:r w:rsidRPr="00131B25">
              <w:rPr>
                <w:rFonts w:cstheme="minorHAnsi"/>
              </w:rPr>
              <w:t>Σ (φοιτητολόγιο)</w:t>
            </w:r>
          </w:p>
          <w:p w:rsidR="00A93DBF" w:rsidRDefault="008A6780" w:rsidP="008A6780">
            <w:pPr>
              <w:spacing w:after="60" w:line="259" w:lineRule="auto"/>
              <w:ind w:left="-108"/>
              <w:jc w:val="both"/>
              <w:rPr>
                <w:rFonts w:cstheme="minorHAnsi"/>
              </w:rPr>
            </w:pPr>
            <w:r>
              <w:rPr>
                <w:rFonts w:cstheme="minorHAnsi"/>
              </w:rPr>
              <w:t>Μ7.3 Λ</w:t>
            </w:r>
            <w:r w:rsidR="00A93DBF" w:rsidRPr="00131B25">
              <w:rPr>
                <w:rFonts w:cstheme="minorHAnsi"/>
              </w:rPr>
              <w:t>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w:t>
            </w:r>
            <w:r w:rsidR="00A93DBF">
              <w:rPr>
                <w:rFonts w:cstheme="minorHAnsi"/>
              </w:rPr>
              <w:t>Μ</w:t>
            </w:r>
            <w:r w:rsidR="00A93DBF" w:rsidRPr="00131B25">
              <w:rPr>
                <w:rFonts w:cstheme="minorHAnsi"/>
              </w:rPr>
              <w:t>Σ</w:t>
            </w:r>
          </w:p>
          <w:p w:rsidR="008A6780" w:rsidRPr="003F1505" w:rsidRDefault="008A6780" w:rsidP="001471B0">
            <w:pPr>
              <w:spacing w:after="60" w:line="259" w:lineRule="auto"/>
              <w:ind w:left="-108"/>
              <w:jc w:val="both"/>
              <w:rPr>
                <w:rFonts w:cstheme="minorHAnsi"/>
              </w:rPr>
            </w:pPr>
            <w:r>
              <w:rPr>
                <w:rFonts w:cstheme="minorHAnsi"/>
              </w:rPr>
              <w:t>Μ7.4</w:t>
            </w:r>
            <w:r w:rsidR="007C4D26">
              <w:rPr>
                <w:rFonts w:cstheme="minorHAnsi"/>
              </w:rPr>
              <w:t xml:space="preserve"> Αναφορά των αποτελεσμάτων από την ανάλυση των πληροφοριών που συλλέχθηκαν, και </w:t>
            </w:r>
            <w:r w:rsidR="003C1565">
              <w:rPr>
                <w:rFonts w:cstheme="minorHAnsi"/>
              </w:rPr>
              <w:t xml:space="preserve">από την </w:t>
            </w:r>
            <w:r w:rsidR="007C4D26">
              <w:rPr>
                <w:rFonts w:cstheme="minorHAnsi"/>
              </w:rPr>
              <w:t>αξιοποίη</w:t>
            </w:r>
            <w:r w:rsidR="001471B0">
              <w:rPr>
                <w:rFonts w:cstheme="minorHAnsi"/>
              </w:rPr>
              <w:t>ση</w:t>
            </w:r>
            <w:r w:rsidR="00CB4F03">
              <w:rPr>
                <w:rFonts w:cstheme="minorHAnsi"/>
              </w:rPr>
              <w:t xml:space="preserve"> αυτών</w:t>
            </w:r>
          </w:p>
        </w:tc>
      </w:tr>
    </w:tbl>
    <w:p w:rsidR="00A93DBF" w:rsidRPr="00D63B52" w:rsidRDefault="00A93DBF" w:rsidP="00893219">
      <w:pPr>
        <w:spacing w:after="60"/>
        <w:ind w:left="426" w:hanging="426"/>
        <w:jc w:val="both"/>
        <w:rPr>
          <w:rFonts w:cstheme="minorHAnsi"/>
        </w:rPr>
      </w:pPr>
    </w:p>
    <w:p w:rsidR="006810D2" w:rsidRPr="002E2C32" w:rsidRDefault="006810D2" w:rsidP="004010D3">
      <w:pPr>
        <w:tabs>
          <w:tab w:val="left" w:pos="9356"/>
        </w:tabs>
        <w:spacing w:after="120"/>
        <w:jc w:val="both"/>
        <w:rPr>
          <w:rFonts w:cstheme="minorHAnsi"/>
          <w:b/>
          <w:noProof/>
          <w:color w:val="595959" w:themeColor="text1" w:themeTint="A6"/>
          <w:u w:val="single"/>
        </w:rPr>
      </w:pPr>
    </w:p>
    <w:p w:rsidR="00B05828" w:rsidRPr="008C4C39" w:rsidRDefault="00B05828" w:rsidP="003360B3">
      <w:pPr>
        <w:pStyle w:val="10"/>
        <w:numPr>
          <w:ilvl w:val="0"/>
          <w:numId w:val="26"/>
        </w:numPr>
        <w:tabs>
          <w:tab w:val="clear" w:pos="9356"/>
        </w:tabs>
        <w:rPr>
          <w:noProof/>
        </w:rPr>
      </w:pPr>
      <w:bookmarkStart w:id="32" w:name="_Toc469405382"/>
      <w:bookmarkStart w:id="33" w:name="_Toc86947932"/>
      <w:bookmarkStart w:id="34" w:name="_Toc156907631"/>
      <w:r w:rsidRPr="008C4C39">
        <w:rPr>
          <w:noProof/>
        </w:rPr>
        <w:lastRenderedPageBreak/>
        <w:t>Δημόσια πληροφόρηση</w:t>
      </w:r>
      <w:bookmarkEnd w:id="32"/>
      <w:r w:rsidRPr="008C4C39">
        <w:rPr>
          <w:noProof/>
        </w:rPr>
        <w:t xml:space="preserve"> για τα </w:t>
      </w:r>
      <w:bookmarkEnd w:id="33"/>
      <w:r w:rsidR="00D66524">
        <w:rPr>
          <w:noProof/>
        </w:rPr>
        <w:t>ΠΜΣ</w:t>
      </w:r>
      <w:bookmarkEnd w:id="34"/>
    </w:p>
    <w:p w:rsidR="00B05828" w:rsidRPr="008C4C39" w:rsidRDefault="00B05828" w:rsidP="00B05828">
      <w:pPr>
        <w:pStyle w:val="10"/>
        <w:outlineLvl w:val="9"/>
        <w:rPr>
          <w:noProof/>
        </w:rPr>
      </w:pPr>
      <w:bookmarkStart w:id="35"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rsidR="00954BA1" w:rsidRPr="008C4C39" w:rsidRDefault="00954BA1" w:rsidP="00B05070">
      <w:pPr>
        <w:spacing w:after="0" w:line="240" w:lineRule="auto"/>
        <w:jc w:val="both"/>
        <w:rPr>
          <w:rFonts w:cstheme="minorHAnsi"/>
          <w:b/>
          <w:noProof/>
          <w:u w:val="single"/>
        </w:rPr>
      </w:pPr>
    </w:p>
    <w:p w:rsidR="00E143AE" w:rsidRPr="00E143AE" w:rsidRDefault="00A64723" w:rsidP="00E143AE">
      <w:pPr>
        <w:jc w:val="both"/>
        <w:rPr>
          <w:rFonts w:eastAsia="SimSun" w:cs="Calibri"/>
          <w:b/>
          <w:u w:val="single"/>
        </w:rPr>
      </w:pPr>
      <w:r>
        <w:rPr>
          <w:rFonts w:eastAsia="SimSun" w:cs="Calibri"/>
          <w:b/>
          <w:u w:val="single"/>
        </w:rPr>
        <w:t>Τεκμηρίωση/</w:t>
      </w:r>
      <w:r w:rsidR="00E143AE" w:rsidRPr="00E143AE">
        <w:rPr>
          <w:rFonts w:eastAsia="SimSun" w:cs="Calibri"/>
          <w:b/>
          <w:u w:val="single"/>
        </w:rPr>
        <w:t>Παραρτήματα</w:t>
      </w:r>
    </w:p>
    <w:p w:rsidR="007C4D26" w:rsidRDefault="003C5A56">
      <w:pPr>
        <w:rPr>
          <w:rFonts w:cstheme="minorHAnsi"/>
        </w:rPr>
      </w:pPr>
      <w:r>
        <w:rPr>
          <w:rFonts w:cstheme="minorHAnsi"/>
        </w:rPr>
        <w:t xml:space="preserve">Μ8.1 </w:t>
      </w:r>
      <w:r w:rsidR="007C4D26">
        <w:rPr>
          <w:rFonts w:cstheme="minorHAnsi"/>
        </w:rPr>
        <w:t xml:space="preserve"> Διαδικασία συντήρησης και ανανέωσης/ ενημέρωσης της ιστοσελίδας του ΠΜΣ</w:t>
      </w:r>
    </w:p>
    <w:p w:rsidR="00EA2C79" w:rsidRPr="007C4D26" w:rsidRDefault="007C4D26">
      <w:pPr>
        <w:rPr>
          <w:rFonts w:cstheme="minorHAnsi"/>
        </w:rPr>
      </w:pPr>
      <w:r>
        <w:rPr>
          <w:rFonts w:cstheme="minorHAnsi"/>
        </w:rPr>
        <w:t xml:space="preserve">Μ8.2 </w:t>
      </w:r>
      <w:r w:rsidR="003C5A56" w:rsidRPr="007C4D26">
        <w:rPr>
          <w:rFonts w:cstheme="minorHAnsi"/>
        </w:rPr>
        <w:t xml:space="preserve"> </w:t>
      </w:r>
      <w:r w:rsidRPr="007C4D26">
        <w:rPr>
          <w:rFonts w:cstheme="minorHAnsi"/>
        </w:rPr>
        <w:t>Ε</w:t>
      </w:r>
      <w:r>
        <w:rPr>
          <w:rFonts w:cstheme="minorHAnsi"/>
        </w:rPr>
        <w:t>ξειδικ</w:t>
      </w:r>
      <w:r w:rsidR="00CB4F03">
        <w:rPr>
          <w:rFonts w:cstheme="minorHAnsi"/>
        </w:rPr>
        <w:t>ευμένος</w:t>
      </w:r>
      <w:r>
        <w:rPr>
          <w:rFonts w:cstheme="minorHAnsi"/>
        </w:rPr>
        <w:t xml:space="preserve"> χώρος στην ιστοσελίδα του Τμήματος για την προβολή του ΠΜΣ</w:t>
      </w:r>
      <w:r w:rsidR="001471B0">
        <w:rPr>
          <w:rFonts w:cstheme="minorHAnsi"/>
        </w:rPr>
        <w:t xml:space="preserve"> (σύνδεσμος)</w:t>
      </w:r>
      <w:r w:rsidR="00EA2C79" w:rsidRPr="007C4D26">
        <w:rPr>
          <w:rFonts w:cstheme="minorHAnsi"/>
        </w:rPr>
        <w:br w:type="page"/>
      </w:r>
    </w:p>
    <w:p w:rsidR="007C0AA2" w:rsidRPr="00E143AE" w:rsidRDefault="007C0AA2" w:rsidP="001D6A53">
      <w:pPr>
        <w:tabs>
          <w:tab w:val="left" w:pos="9356"/>
        </w:tabs>
        <w:spacing w:after="120"/>
        <w:jc w:val="both"/>
        <w:rPr>
          <w:rFonts w:cstheme="minorHAnsi"/>
          <w:b/>
          <w:noProof/>
          <w:color w:val="595959" w:themeColor="text1" w:themeTint="A6"/>
        </w:rPr>
      </w:pPr>
    </w:p>
    <w:p w:rsidR="00B05070" w:rsidRPr="008C4C39" w:rsidRDefault="00B05070" w:rsidP="000C14A8">
      <w:pPr>
        <w:pStyle w:val="10"/>
        <w:numPr>
          <w:ilvl w:val="0"/>
          <w:numId w:val="17"/>
        </w:numPr>
        <w:tabs>
          <w:tab w:val="clear" w:pos="9356"/>
        </w:tabs>
        <w:ind w:left="284" w:hanging="284"/>
        <w:rPr>
          <w:noProof/>
        </w:rPr>
      </w:pPr>
      <w:bookmarkStart w:id="36" w:name="_Toc469405384"/>
      <w:bookmarkStart w:id="37" w:name="_Toc86947933"/>
      <w:bookmarkStart w:id="38" w:name="_Toc156907632"/>
      <w:r w:rsidRPr="008C4C39">
        <w:rPr>
          <w:noProof/>
        </w:rPr>
        <w:t>Συνεχής παρακολούθηση και περι</w:t>
      </w:r>
      <w:r w:rsidR="00807F95">
        <w:rPr>
          <w:noProof/>
        </w:rPr>
        <w:t xml:space="preserve">οδική εσωτερική αξιολόγηση των Προγραμμάτων </w:t>
      </w:r>
      <w:r w:rsidR="000D720A">
        <w:rPr>
          <w:noProof/>
        </w:rPr>
        <w:t>Μεταπτυχιακών</w:t>
      </w:r>
      <w:r w:rsidR="00807F95">
        <w:rPr>
          <w:noProof/>
        </w:rPr>
        <w:t xml:space="preserve"> Σ</w:t>
      </w:r>
      <w:r w:rsidRPr="008C4C39">
        <w:rPr>
          <w:noProof/>
        </w:rPr>
        <w:t>πουδών</w:t>
      </w:r>
      <w:bookmarkEnd w:id="36"/>
      <w:bookmarkEnd w:id="37"/>
      <w:bookmarkEnd w:id="38"/>
    </w:p>
    <w:p w:rsidR="00B05070" w:rsidRPr="008C4C39" w:rsidRDefault="00B05070" w:rsidP="00B05070">
      <w:pPr>
        <w:pStyle w:val="10"/>
        <w:outlineLvl w:val="9"/>
        <w:rPr>
          <w:noProof/>
        </w:rPr>
      </w:pPr>
      <w:bookmarkStart w:id="39"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w:t>
      </w:r>
      <w:r w:rsidR="00CF3D00">
        <w:rPr>
          <w:noProof/>
        </w:rPr>
        <w:t xml:space="preserve">ραμμάτων μεταπτυχιακων σπουδων </w:t>
      </w:r>
      <w:r w:rsidRPr="008C4C39">
        <w:rPr>
          <w:noProof/>
        </w:rPr>
        <w:t>τους, ετσι ώστε, μέσω της παρακολούθησης και των ενδεχόμενων διορθώσεων, να επιτυγχάνονται οι στόχοι που έχου</w:t>
      </w:r>
      <w:r w:rsidR="00CF3D00">
        <w:rPr>
          <w:noProof/>
        </w:rPr>
        <w:t>ν ορισ</w:t>
      </w:r>
      <w:r w:rsidR="00BD45F8">
        <w:rPr>
          <w:noProof/>
        </w:rPr>
        <w:t>τ</w:t>
      </w:r>
      <w:r w:rsidR="00CF3D00">
        <w:rPr>
          <w:noProof/>
        </w:rPr>
        <w:t>εί, με τελικό αποτέλεσμα</w:t>
      </w:r>
      <w:r w:rsidRPr="008C4C39">
        <w:rPr>
          <w:noProof/>
        </w:rPr>
        <w:t xml:space="preserve"> τη συνεχή βελτίωσή τους. Στο πλαίσιο των ανωτέρω δράσεων είναι αναγκαία η ενημέρωση όλων των ενδιαφερομένων μερών.</w:t>
      </w:r>
      <w:bookmarkEnd w:id="3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rsidR="00954BA1" w:rsidRPr="008C4C39" w:rsidRDefault="00954BA1" w:rsidP="00191325">
      <w:pPr>
        <w:spacing w:after="0" w:line="240" w:lineRule="auto"/>
        <w:jc w:val="both"/>
        <w:rPr>
          <w:rFonts w:cstheme="minorHAnsi"/>
          <w:b/>
          <w:noProof/>
          <w:u w:val="single"/>
        </w:rPr>
      </w:pPr>
    </w:p>
    <w:p w:rsidR="00E143AE" w:rsidRPr="00E143AE" w:rsidRDefault="007352E3" w:rsidP="00E143AE">
      <w:pPr>
        <w:jc w:val="both"/>
        <w:rPr>
          <w:rFonts w:eastAsia="SimSun" w:cs="Calibri"/>
          <w:b/>
          <w:u w:val="single"/>
        </w:rPr>
      </w:pPr>
      <w:r>
        <w:rPr>
          <w:rFonts w:eastAsia="SimSun" w:cs="Calibri"/>
          <w:b/>
          <w:u w:val="single"/>
        </w:rPr>
        <w:t>Τεκμηρίωση/Παραρτήματα</w:t>
      </w:r>
    </w:p>
    <w:p w:rsidR="00BE065B" w:rsidRPr="00D63B52" w:rsidRDefault="00BB3F50" w:rsidP="00BE065B">
      <w:pPr>
        <w:spacing w:after="60"/>
        <w:ind w:left="426" w:hanging="426"/>
        <w:jc w:val="both"/>
        <w:rPr>
          <w:rFonts w:cstheme="minorHAnsi"/>
        </w:rPr>
      </w:pPr>
      <w:r>
        <w:rPr>
          <w:rFonts w:cstheme="minorHAnsi"/>
        </w:rPr>
        <w:t xml:space="preserve"> </w:t>
      </w:r>
      <w:r w:rsidR="00BE065B">
        <w:rPr>
          <w:rFonts w:cstheme="minorHAnsi"/>
        </w:rPr>
        <w:t>Μ9.</w:t>
      </w:r>
      <w:r w:rsidR="001471B0">
        <w:rPr>
          <w:rFonts w:cstheme="minorHAnsi"/>
        </w:rPr>
        <w:t>1</w:t>
      </w:r>
      <w:r w:rsidR="00EA2C79" w:rsidRPr="00EA2C79">
        <w:rPr>
          <w:rFonts w:cstheme="minorHAnsi"/>
        </w:rPr>
        <w:t xml:space="preserve"> </w:t>
      </w:r>
      <w:r w:rsidR="00BE065B" w:rsidRPr="00D63B52">
        <w:rPr>
          <w:rFonts w:cstheme="minorHAnsi"/>
        </w:rPr>
        <w:t>Αποτελέσματα εσωτερικής αξιολόγησης του ΠΜΣ από τη ΜΟΔΙΠ (πρακτικό ΜΟΔΙΠ με κατάσταση ευρημάτων και ενδεχόμενες προτεινόμενες προλ</w:t>
      </w:r>
      <w:r w:rsidR="00BE065B">
        <w:rPr>
          <w:rFonts w:cstheme="minorHAnsi"/>
        </w:rPr>
        <w:t>ηπτικές/ διορθωτικές ενέργειες)</w:t>
      </w:r>
      <w:r w:rsidR="003C1565">
        <w:rPr>
          <w:rFonts w:cstheme="minorHAnsi"/>
        </w:rPr>
        <w:t>, καθώς και</w:t>
      </w:r>
      <w:r>
        <w:rPr>
          <w:rFonts w:cstheme="minorHAnsi"/>
        </w:rPr>
        <w:t xml:space="preserve"> και σχετική αλληλογραφία με την ακαδημαϊκή μονάδα</w:t>
      </w:r>
    </w:p>
    <w:p w:rsidR="00BB3F50" w:rsidRDefault="00BB3F50">
      <w:pPr>
        <w:rPr>
          <w:rFonts w:cstheme="minorHAnsi"/>
          <w:noProof/>
          <w:szCs w:val="24"/>
        </w:rPr>
      </w:pPr>
      <w:r>
        <w:rPr>
          <w:rFonts w:cstheme="minorHAnsi"/>
          <w:noProof/>
          <w:szCs w:val="24"/>
        </w:rPr>
        <w:br w:type="page"/>
      </w:r>
    </w:p>
    <w:p w:rsidR="00191325" w:rsidRPr="008C4C39" w:rsidRDefault="00191325" w:rsidP="000C14A8">
      <w:pPr>
        <w:pStyle w:val="10"/>
        <w:numPr>
          <w:ilvl w:val="0"/>
          <w:numId w:val="17"/>
        </w:numPr>
        <w:tabs>
          <w:tab w:val="clear" w:pos="9356"/>
        </w:tabs>
        <w:ind w:left="426" w:hanging="426"/>
        <w:rPr>
          <w:noProof/>
        </w:rPr>
      </w:pPr>
      <w:bookmarkStart w:id="40" w:name="_Toc469405386"/>
      <w:bookmarkStart w:id="41" w:name="_Toc86947934"/>
      <w:bookmarkStart w:id="42" w:name="_Toc156907633"/>
      <w:r w:rsidRPr="008C4C39">
        <w:rPr>
          <w:noProof/>
        </w:rPr>
        <w:lastRenderedPageBreak/>
        <w:t>Περιοδική εξωτερική αξιολόγηση των ΠΜΣ</w:t>
      </w:r>
      <w:bookmarkEnd w:id="40"/>
      <w:bookmarkEnd w:id="41"/>
      <w:bookmarkEnd w:id="42"/>
    </w:p>
    <w:p w:rsidR="00191325" w:rsidRPr="008C4C39" w:rsidRDefault="00191325" w:rsidP="00191325">
      <w:pPr>
        <w:pStyle w:val="10"/>
        <w:outlineLvl w:val="9"/>
        <w:rPr>
          <w:noProof/>
        </w:rPr>
      </w:pPr>
      <w:bookmarkStart w:id="43"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w:t>
      </w:r>
      <w:r w:rsidR="00CF3D00">
        <w:rPr>
          <w:noProof/>
        </w:rPr>
        <w:t xml:space="preserve">ς. Η διάρκεια της πιστοποίησης </w:t>
      </w:r>
      <w:r w:rsidRPr="008C4C39">
        <w:rPr>
          <w:noProof/>
        </w:rPr>
        <w:t>καθορίζεται από την εθααε.</w:t>
      </w:r>
      <w:bookmarkEnd w:id="4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DC2EBB" w:rsidRDefault="00DC2EBB" w:rsidP="00B43D77">
      <w:pPr>
        <w:pStyle w:val="a0"/>
        <w:tabs>
          <w:tab w:val="left" w:pos="9356"/>
        </w:tabs>
        <w:spacing w:after="120" w:line="276" w:lineRule="auto"/>
        <w:ind w:left="360"/>
        <w:jc w:val="both"/>
        <w:rPr>
          <w:rFonts w:cstheme="minorHAnsi"/>
          <w:noProof/>
        </w:rPr>
      </w:pPr>
    </w:p>
    <w:p w:rsidR="00C41EC5" w:rsidRDefault="00BB7EB1" w:rsidP="00C41EC5">
      <w:pPr>
        <w:jc w:val="both"/>
        <w:rPr>
          <w:rFonts w:eastAsia="SimSun" w:cs="Calibri"/>
          <w:b/>
          <w:u w:val="single"/>
        </w:rPr>
      </w:pPr>
      <w:r>
        <w:rPr>
          <w:rFonts w:eastAsia="SimSun" w:cs="Calibri"/>
          <w:b/>
          <w:u w:val="single"/>
        </w:rPr>
        <w:t>Τεκμηρίωση/</w:t>
      </w:r>
      <w:r w:rsidR="00C41EC5">
        <w:rPr>
          <w:rFonts w:eastAsia="SimSun" w:cs="Calibri"/>
          <w:b/>
          <w:u w:val="single"/>
        </w:rPr>
        <w:t>Παραρτήματα</w:t>
      </w:r>
    </w:p>
    <w:p w:rsidR="00BE065B" w:rsidRPr="00D63B52" w:rsidRDefault="00EA2C79" w:rsidP="00BE065B">
      <w:pPr>
        <w:spacing w:after="60"/>
        <w:ind w:left="426" w:hanging="426"/>
        <w:jc w:val="both"/>
        <w:rPr>
          <w:rFonts w:cstheme="minorHAnsi"/>
        </w:rPr>
      </w:pPr>
      <w:r>
        <w:rPr>
          <w:rFonts w:cstheme="minorHAnsi"/>
        </w:rPr>
        <w:t>Μ10.</w:t>
      </w:r>
      <w:r w:rsidRPr="00EA2C79">
        <w:rPr>
          <w:rFonts w:cstheme="minorHAnsi"/>
        </w:rPr>
        <w:t>1</w:t>
      </w:r>
      <w:r w:rsidR="00BE065B">
        <w:rPr>
          <w:rFonts w:cstheme="minorHAnsi"/>
        </w:rPr>
        <w:t xml:space="preserve"> </w:t>
      </w:r>
      <w:r w:rsidR="00BE065B" w:rsidRPr="00D63B52">
        <w:rPr>
          <w:rFonts w:cstheme="minorHAnsi"/>
        </w:rPr>
        <w:t xml:space="preserve">Έκθεση προόδου </w:t>
      </w:r>
      <w:r w:rsidR="00CB4F03">
        <w:rPr>
          <w:rFonts w:cstheme="minorHAnsi"/>
        </w:rPr>
        <w:t>για το</w:t>
      </w:r>
      <w:r w:rsidR="00E2154F">
        <w:rPr>
          <w:rFonts w:cstheme="minorHAnsi"/>
        </w:rPr>
        <w:t xml:space="preserve"> </w:t>
      </w:r>
      <w:r w:rsidR="00A50EEB">
        <w:rPr>
          <w:rFonts w:cstheme="minorHAnsi"/>
        </w:rPr>
        <w:t>ΠΜΣ</w:t>
      </w:r>
      <w:r w:rsidR="00E2154F">
        <w:rPr>
          <w:rFonts w:cstheme="minorHAnsi"/>
        </w:rPr>
        <w:t xml:space="preserve">, </w:t>
      </w:r>
      <w:r w:rsidR="00BE065B" w:rsidRPr="00D63B52">
        <w:rPr>
          <w:rFonts w:cstheme="minorHAnsi"/>
        </w:rPr>
        <w:t xml:space="preserve">για τα αποτελέσματα από την αξιοποίηση ενδεχόμενων συστάσεων της Έκθεσης εξωτερικής αξιολόγησης του Ιδρύματος και της Έκθεσης πιστοποίησης του ΕΣΔΠ του Ιδρύματος, </w:t>
      </w:r>
      <w:r w:rsidR="001E3BA3">
        <w:rPr>
          <w:rFonts w:cstheme="minorHAnsi"/>
        </w:rPr>
        <w:t>σχετικά με τις μεταπτυχιακές σπουδές</w:t>
      </w:r>
    </w:p>
    <w:p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837A31" w:rsidRPr="00837A31">
          <w:rPr>
            <w:rFonts w:asciiTheme="minorHAnsi" w:hAnsiTheme="minorHAnsi" w:cstheme="minorHAnsi"/>
            <w:noProof/>
            <w:sz w:val="20"/>
            <w:szCs w:val="20"/>
            <w:lang w:val="el-GR"/>
          </w:rPr>
          <w:t>16</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6"/>
  </w:num>
  <w:num w:numId="4">
    <w:abstractNumId w:val="14"/>
  </w:num>
  <w:num w:numId="5">
    <w:abstractNumId w:val="9"/>
  </w:num>
  <w:num w:numId="6">
    <w:abstractNumId w:val="7"/>
  </w:num>
  <w:num w:numId="7">
    <w:abstractNumId w:val="24"/>
  </w:num>
  <w:num w:numId="8">
    <w:abstractNumId w:val="3"/>
  </w:num>
  <w:num w:numId="9">
    <w:abstractNumId w:val="31"/>
  </w:num>
  <w:num w:numId="10">
    <w:abstractNumId w:val="6"/>
  </w:num>
  <w:num w:numId="11">
    <w:abstractNumId w:val="27"/>
  </w:num>
  <w:num w:numId="12">
    <w:abstractNumId w:val="13"/>
  </w:num>
  <w:num w:numId="13">
    <w:abstractNumId w:val="15"/>
  </w:num>
  <w:num w:numId="14">
    <w:abstractNumId w:val="11"/>
  </w:num>
  <w:num w:numId="15">
    <w:abstractNumId w:val="18"/>
  </w:num>
  <w:num w:numId="16">
    <w:abstractNumId w:val="25"/>
  </w:num>
  <w:num w:numId="17">
    <w:abstractNumId w:val="8"/>
  </w:num>
  <w:num w:numId="18">
    <w:abstractNumId w:val="22"/>
  </w:num>
  <w:num w:numId="19">
    <w:abstractNumId w:val="2"/>
  </w:num>
  <w:num w:numId="20">
    <w:abstractNumId w:val="12"/>
  </w:num>
  <w:num w:numId="21">
    <w:abstractNumId w:val="30"/>
  </w:num>
  <w:num w:numId="22">
    <w:abstractNumId w:val="10"/>
  </w:num>
  <w:num w:numId="23">
    <w:abstractNumId w:val="19"/>
  </w:num>
  <w:num w:numId="24">
    <w:abstractNumId w:val="5"/>
  </w:num>
  <w:num w:numId="25">
    <w:abstractNumId w:val="1"/>
  </w:num>
  <w:num w:numId="26">
    <w:abstractNumId w:val="0"/>
  </w:num>
  <w:num w:numId="27">
    <w:abstractNumId w:val="29"/>
  </w:num>
  <w:num w:numId="28">
    <w:abstractNumId w:val="21"/>
  </w:num>
  <w:num w:numId="29">
    <w:abstractNumId w:val="23"/>
  </w:num>
  <w:num w:numId="30">
    <w:abstractNumId w:val="26"/>
  </w:num>
  <w:num w:numId="31">
    <w:abstractNumId w:val="28"/>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37A31"/>
    <w:rsid w:val="00840B06"/>
    <w:rsid w:val="0084157A"/>
    <w:rsid w:val="008425B7"/>
    <w:rsid w:val="00842996"/>
    <w:rsid w:val="00843B9B"/>
    <w:rsid w:val="00843CE4"/>
    <w:rsid w:val="00845C1D"/>
    <w:rsid w:val="00846412"/>
    <w:rsid w:val="00846AC4"/>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54B"/>
    <w:rsid w:val="00EC6DB5"/>
    <w:rsid w:val="00EC73A6"/>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114F17AA-F1DC-4314-9EEC-1DBFD647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448</TotalTime>
  <Pages>16</Pages>
  <Words>3914</Words>
  <Characters>21137</Characters>
  <Application>Microsoft Office Word</Application>
  <DocSecurity>0</DocSecurity>
  <Lines>176</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164</cp:revision>
  <cp:lastPrinted>2023-10-24T08:28:00Z</cp:lastPrinted>
  <dcterms:created xsi:type="dcterms:W3CDTF">2022-07-22T12:54:00Z</dcterms:created>
  <dcterms:modified xsi:type="dcterms:W3CDTF">2024-01-23T11:06:00Z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