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15DD0" w14:textId="77777777" w:rsidR="000F4FD4" w:rsidRDefault="000F4FD4" w:rsidP="000F4FD4">
      <w:pPr>
        <w:spacing w:before="120" w:line="276" w:lineRule="auto"/>
        <w:jc w:val="center"/>
        <w:rPr>
          <w:rFonts w:ascii="Calibri" w:hAnsi="Calibri" w:cs="Arial"/>
          <w:lang w:val="el-GR"/>
        </w:rPr>
      </w:pPr>
      <w:bookmarkStart w:id="0" w:name="_Toc181708547"/>
      <w:r>
        <w:rPr>
          <w:rFonts w:ascii="Calibri" w:hAnsi="Calibri" w:cs="Arial"/>
          <w:b/>
          <w:lang w:val="el-GR"/>
        </w:rPr>
        <w:t>ΠΕΡΙΓΡΑΜΜΑ</w:t>
      </w:r>
      <w:r w:rsidRPr="00F563E5">
        <w:rPr>
          <w:rFonts w:ascii="Calibri" w:hAnsi="Calibri" w:cs="Arial"/>
          <w:b/>
          <w:lang w:val="el-GR"/>
        </w:rPr>
        <w:t xml:space="preserve"> ΜΑΘΗΜΑΤΟΣ</w:t>
      </w:r>
    </w:p>
    <w:p w14:paraId="0318B0BC" w14:textId="77777777" w:rsidR="000F4FD4" w:rsidRPr="00705AAD" w:rsidRDefault="000F4FD4">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371"/>
        <w:gridCol w:w="1301"/>
        <w:gridCol w:w="1204"/>
        <w:gridCol w:w="355"/>
        <w:gridCol w:w="1240"/>
      </w:tblGrid>
      <w:tr w:rsidR="00416774" w:rsidRPr="00705AAD" w14:paraId="1FC2C252" w14:textId="77777777" w:rsidTr="009B1E75">
        <w:tc>
          <w:tcPr>
            <w:tcW w:w="3205" w:type="dxa"/>
            <w:shd w:val="clear" w:color="auto" w:fill="DDD9C3" w:themeFill="background2" w:themeFillShade="E6"/>
          </w:tcPr>
          <w:p w14:paraId="6540CA4D" w14:textId="77777777" w:rsidR="00416774" w:rsidRPr="00705AAD" w:rsidRDefault="00416774" w:rsidP="00416774">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471" w:type="dxa"/>
            <w:gridSpan w:val="5"/>
          </w:tcPr>
          <w:p w14:paraId="019DDA0C" w14:textId="77777777" w:rsidR="00416774" w:rsidRPr="006068F3" w:rsidRDefault="00416774" w:rsidP="00416774">
            <w:pPr>
              <w:rPr>
                <w:rFonts w:ascii="Calibri" w:hAnsi="Calibri" w:cs="Arial"/>
                <w:sz w:val="20"/>
                <w:szCs w:val="20"/>
              </w:rPr>
            </w:pPr>
            <w:r w:rsidRPr="006068F3">
              <w:rPr>
                <w:rFonts w:ascii="Calibri" w:hAnsi="Calibri" w:cs="Arial"/>
                <w:sz w:val="20"/>
                <w:szCs w:val="20"/>
                <w:lang w:val="el-GR"/>
              </w:rPr>
              <w:t>ΧΡΗΜΑΤΟΟΙΚΟΝΟΜΙΚΗΣ ΚΑΙ ΣΤΑΤΙΣΤΙΚΗΣ</w:t>
            </w:r>
          </w:p>
        </w:tc>
      </w:tr>
      <w:tr w:rsidR="00416774" w:rsidRPr="00705AAD" w14:paraId="029A0D8A" w14:textId="77777777" w:rsidTr="009B1E75">
        <w:tc>
          <w:tcPr>
            <w:tcW w:w="3205" w:type="dxa"/>
            <w:shd w:val="clear" w:color="auto" w:fill="DDD9C3" w:themeFill="background2" w:themeFillShade="E6"/>
          </w:tcPr>
          <w:p w14:paraId="0DA593F8" w14:textId="77777777" w:rsidR="00416774" w:rsidRPr="00705AAD" w:rsidRDefault="00416774" w:rsidP="00416774">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471" w:type="dxa"/>
            <w:gridSpan w:val="5"/>
          </w:tcPr>
          <w:p w14:paraId="242A3759" w14:textId="77777777" w:rsidR="00416774" w:rsidRPr="006068F3" w:rsidRDefault="00416774" w:rsidP="00416774">
            <w:pPr>
              <w:rPr>
                <w:rFonts w:ascii="Calibri" w:hAnsi="Calibri" w:cs="Arial"/>
                <w:sz w:val="20"/>
                <w:szCs w:val="20"/>
                <w:lang w:val="el-GR"/>
              </w:rPr>
            </w:pPr>
            <w:r w:rsidRPr="006068F3">
              <w:rPr>
                <w:rFonts w:ascii="Calibri" w:hAnsi="Calibri" w:cs="Arial"/>
                <w:sz w:val="20"/>
                <w:szCs w:val="20"/>
                <w:lang w:val="el-GR"/>
              </w:rPr>
              <w:t>ΣΤΑΤΙΣΤΙΚΗΣ ΚΑΙ ΑΣΦΑΛΙΣΤΙΚΗΣ ΕΠΙΣΤΗΜΗΣ</w:t>
            </w:r>
          </w:p>
        </w:tc>
      </w:tr>
      <w:tr w:rsidR="00416774" w:rsidRPr="00705AAD" w14:paraId="21C8A262" w14:textId="77777777" w:rsidTr="009B1E75">
        <w:tc>
          <w:tcPr>
            <w:tcW w:w="3205" w:type="dxa"/>
            <w:shd w:val="clear" w:color="auto" w:fill="DDD9C3" w:themeFill="background2" w:themeFillShade="E6"/>
          </w:tcPr>
          <w:p w14:paraId="6B062BCD" w14:textId="77777777" w:rsidR="00416774" w:rsidRPr="00705AAD" w:rsidRDefault="00416774" w:rsidP="00416774">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471" w:type="dxa"/>
            <w:gridSpan w:val="5"/>
          </w:tcPr>
          <w:p w14:paraId="66CB56AA" w14:textId="77777777" w:rsidR="00416774" w:rsidRPr="006068F3" w:rsidRDefault="00416774" w:rsidP="00416774">
            <w:pPr>
              <w:rPr>
                <w:rFonts w:ascii="Calibri" w:hAnsi="Calibri" w:cs="Arial"/>
                <w:sz w:val="20"/>
                <w:szCs w:val="20"/>
                <w:lang w:val="el-GR"/>
              </w:rPr>
            </w:pPr>
            <w:r w:rsidRPr="006068F3">
              <w:rPr>
                <w:rFonts w:ascii="Calibri" w:hAnsi="Calibri" w:cs="Arial"/>
                <w:sz w:val="20"/>
                <w:szCs w:val="20"/>
                <w:lang w:val="el-GR"/>
              </w:rPr>
              <w:t>ΠΡΟΠΤΥΧΙΑΚΟ</w:t>
            </w:r>
          </w:p>
        </w:tc>
      </w:tr>
      <w:tr w:rsidR="00416774" w:rsidRPr="00705AAD" w14:paraId="176FA6B2" w14:textId="77777777" w:rsidTr="009B1E75">
        <w:tc>
          <w:tcPr>
            <w:tcW w:w="3205" w:type="dxa"/>
            <w:shd w:val="clear" w:color="auto" w:fill="DDD9C3" w:themeFill="background2" w:themeFillShade="E6"/>
          </w:tcPr>
          <w:p w14:paraId="290A4F49" w14:textId="77777777" w:rsidR="00416774" w:rsidRPr="00705AAD" w:rsidRDefault="00416774" w:rsidP="00416774">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371" w:type="dxa"/>
          </w:tcPr>
          <w:p w14:paraId="0B907A84" w14:textId="0C8E8965" w:rsidR="00416774" w:rsidRPr="00251B80" w:rsidRDefault="00251B80" w:rsidP="00416774">
            <w:pPr>
              <w:rPr>
                <w:rFonts w:ascii="Calibri" w:hAnsi="Calibri" w:cs="Arial"/>
                <w:b/>
                <w:sz w:val="20"/>
                <w:szCs w:val="20"/>
                <w:lang w:val="el-GR"/>
              </w:rPr>
            </w:pPr>
            <w:r>
              <w:rPr>
                <w:rFonts w:ascii="Calibri" w:hAnsi="Calibri" w:cs="Arial"/>
                <w:b/>
                <w:sz w:val="20"/>
                <w:szCs w:val="20"/>
                <w:lang w:val="el-GR"/>
              </w:rPr>
              <w:t>ΣΑΜΑΘΑ-17</w:t>
            </w:r>
          </w:p>
        </w:tc>
        <w:tc>
          <w:tcPr>
            <w:tcW w:w="2505" w:type="dxa"/>
            <w:gridSpan w:val="2"/>
            <w:shd w:val="clear" w:color="auto" w:fill="DDD9C3" w:themeFill="background2" w:themeFillShade="E6"/>
          </w:tcPr>
          <w:p w14:paraId="40B8C902" w14:textId="77777777" w:rsidR="00416774" w:rsidRPr="006068F3" w:rsidRDefault="00416774" w:rsidP="00416774">
            <w:pPr>
              <w:jc w:val="right"/>
              <w:rPr>
                <w:rFonts w:ascii="Calibri" w:hAnsi="Calibri" w:cs="Arial"/>
                <w:b/>
                <w:sz w:val="20"/>
                <w:szCs w:val="20"/>
              </w:rPr>
            </w:pPr>
            <w:r w:rsidRPr="006068F3">
              <w:rPr>
                <w:rFonts w:ascii="Calibri" w:hAnsi="Calibri" w:cs="Arial"/>
                <w:b/>
                <w:sz w:val="20"/>
                <w:szCs w:val="20"/>
                <w:lang w:val="el-GR"/>
              </w:rPr>
              <w:t>ΕΞΑΜΗΝΟ ΣΠΟΥΔΩΝ</w:t>
            </w:r>
          </w:p>
        </w:tc>
        <w:tc>
          <w:tcPr>
            <w:tcW w:w="1591" w:type="dxa"/>
            <w:gridSpan w:val="2"/>
          </w:tcPr>
          <w:p w14:paraId="0C042E44" w14:textId="5DB80A8D" w:rsidR="00416774" w:rsidRPr="00705AAD" w:rsidRDefault="00251B80" w:rsidP="00416774">
            <w:pPr>
              <w:rPr>
                <w:rFonts w:ascii="Calibri" w:hAnsi="Calibri" w:cs="Arial"/>
                <w:b/>
                <w:sz w:val="20"/>
                <w:szCs w:val="20"/>
                <w:lang w:val="el-GR"/>
              </w:rPr>
            </w:pPr>
            <w:r>
              <w:rPr>
                <w:rFonts w:ascii="Calibri" w:hAnsi="Calibri" w:cs="Arial"/>
                <w:b/>
                <w:sz w:val="20"/>
                <w:szCs w:val="20"/>
                <w:lang w:val="el-GR"/>
              </w:rPr>
              <w:t>2</w:t>
            </w:r>
            <w:r w:rsidRPr="00251B80">
              <w:rPr>
                <w:rFonts w:ascii="Calibri" w:hAnsi="Calibri" w:cs="Arial"/>
                <w:b/>
                <w:sz w:val="20"/>
                <w:szCs w:val="20"/>
                <w:vertAlign w:val="superscript"/>
                <w:lang w:val="el-GR"/>
              </w:rPr>
              <w:t>ο</w:t>
            </w:r>
            <w:r>
              <w:rPr>
                <w:rFonts w:ascii="Calibri" w:hAnsi="Calibri" w:cs="Arial"/>
                <w:b/>
                <w:sz w:val="20"/>
                <w:szCs w:val="20"/>
                <w:lang w:val="el-GR"/>
              </w:rPr>
              <w:t xml:space="preserve"> </w:t>
            </w:r>
          </w:p>
        </w:tc>
      </w:tr>
      <w:tr w:rsidR="00416774" w:rsidRPr="002E0A10" w14:paraId="5E81805C" w14:textId="77777777" w:rsidTr="009B1E75">
        <w:trPr>
          <w:trHeight w:val="375"/>
        </w:trPr>
        <w:tc>
          <w:tcPr>
            <w:tcW w:w="3205" w:type="dxa"/>
            <w:shd w:val="clear" w:color="auto" w:fill="DDD9C3" w:themeFill="background2" w:themeFillShade="E6"/>
            <w:vAlign w:val="center"/>
          </w:tcPr>
          <w:p w14:paraId="315AB2C9" w14:textId="77777777" w:rsidR="00416774" w:rsidRPr="00705AAD" w:rsidRDefault="00416774" w:rsidP="00416774">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471" w:type="dxa"/>
            <w:gridSpan w:val="5"/>
            <w:vAlign w:val="center"/>
          </w:tcPr>
          <w:p w14:paraId="7F89A4BA" w14:textId="5BA2B714" w:rsidR="00416774" w:rsidRPr="006068F3" w:rsidRDefault="00251B80" w:rsidP="00416774">
            <w:pPr>
              <w:rPr>
                <w:rFonts w:ascii="Calibri" w:hAnsi="Calibri" w:cs="Arial"/>
                <w:sz w:val="20"/>
                <w:szCs w:val="20"/>
                <w:lang w:val="el-GR"/>
              </w:rPr>
            </w:pPr>
            <w:r>
              <w:rPr>
                <w:rFonts w:ascii="Calibri" w:hAnsi="Calibri" w:cs="Arial"/>
                <w:sz w:val="20"/>
                <w:szCs w:val="20"/>
                <w:lang w:val="el-GR"/>
              </w:rPr>
              <w:t>Εφαρμοσμένη Άλγεβρα</w:t>
            </w:r>
          </w:p>
        </w:tc>
      </w:tr>
      <w:tr w:rsidR="00416774" w:rsidRPr="00705AAD" w14:paraId="2632238B" w14:textId="77777777" w:rsidTr="009B1E75">
        <w:trPr>
          <w:trHeight w:val="196"/>
        </w:trPr>
        <w:tc>
          <w:tcPr>
            <w:tcW w:w="5877" w:type="dxa"/>
            <w:gridSpan w:val="3"/>
            <w:shd w:val="clear" w:color="auto" w:fill="DDD9C3" w:themeFill="background2" w:themeFillShade="E6"/>
            <w:vAlign w:val="center"/>
          </w:tcPr>
          <w:p w14:paraId="29262EF4" w14:textId="77777777" w:rsidR="00416774" w:rsidRPr="00705AAD" w:rsidRDefault="00416774" w:rsidP="00416774">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38E3FED6" w14:textId="77777777" w:rsidR="00416774" w:rsidRPr="00705AAD" w:rsidRDefault="00416774" w:rsidP="00416774">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themeFill="background2" w:themeFillShade="E6"/>
            <w:vAlign w:val="center"/>
          </w:tcPr>
          <w:p w14:paraId="1DB43A6D" w14:textId="77777777" w:rsidR="00416774" w:rsidRPr="00705AAD" w:rsidRDefault="00416774" w:rsidP="00416774">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3C56F2" w:rsidRPr="00705AAD" w14:paraId="1905DEA6" w14:textId="77777777" w:rsidTr="009B1E75">
        <w:trPr>
          <w:trHeight w:val="194"/>
        </w:trPr>
        <w:tc>
          <w:tcPr>
            <w:tcW w:w="5877" w:type="dxa"/>
            <w:gridSpan w:val="3"/>
          </w:tcPr>
          <w:p w14:paraId="6C8A4AF5" w14:textId="2DA71C32" w:rsidR="003C56F2" w:rsidRPr="00705AAD" w:rsidRDefault="003C56F2" w:rsidP="003C56F2">
            <w:pPr>
              <w:jc w:val="right"/>
              <w:rPr>
                <w:rFonts w:ascii="Calibri" w:hAnsi="Calibri" w:cs="Arial"/>
                <w:color w:val="002060"/>
                <w:sz w:val="20"/>
                <w:szCs w:val="20"/>
                <w:lang w:val="el-GR"/>
              </w:rPr>
            </w:pPr>
          </w:p>
        </w:tc>
        <w:tc>
          <w:tcPr>
            <w:tcW w:w="1559" w:type="dxa"/>
            <w:gridSpan w:val="2"/>
          </w:tcPr>
          <w:p w14:paraId="106A9371" w14:textId="0C5659F4" w:rsidR="003C56F2" w:rsidRPr="00705AAD" w:rsidRDefault="00251B80" w:rsidP="002E0A10">
            <w:pPr>
              <w:rPr>
                <w:rFonts w:ascii="Calibri" w:hAnsi="Calibri" w:cs="Arial"/>
                <w:color w:val="002060"/>
                <w:sz w:val="20"/>
                <w:szCs w:val="20"/>
                <w:lang w:val="el-GR"/>
              </w:rPr>
            </w:pPr>
            <w:r>
              <w:rPr>
                <w:rFonts w:ascii="Calibri" w:hAnsi="Calibri" w:cs="Arial"/>
                <w:color w:val="002060"/>
                <w:sz w:val="20"/>
                <w:szCs w:val="20"/>
                <w:lang w:val="el-GR"/>
              </w:rPr>
              <w:t>4</w:t>
            </w:r>
          </w:p>
        </w:tc>
        <w:tc>
          <w:tcPr>
            <w:tcW w:w="1240" w:type="dxa"/>
          </w:tcPr>
          <w:p w14:paraId="63A70208" w14:textId="67C59764" w:rsidR="003C56F2" w:rsidRPr="00705AAD" w:rsidRDefault="00251B80" w:rsidP="002E0A10">
            <w:pPr>
              <w:tabs>
                <w:tab w:val="left" w:pos="405"/>
                <w:tab w:val="center" w:pos="512"/>
              </w:tabs>
              <w:rPr>
                <w:rFonts w:ascii="Calibri" w:hAnsi="Calibri" w:cs="Arial"/>
                <w:color w:val="002060"/>
                <w:sz w:val="20"/>
                <w:szCs w:val="20"/>
                <w:lang w:val="el-GR"/>
              </w:rPr>
            </w:pPr>
            <w:r>
              <w:rPr>
                <w:rFonts w:ascii="Calibri" w:hAnsi="Calibri" w:cs="Arial"/>
                <w:color w:val="002060"/>
                <w:sz w:val="20"/>
                <w:szCs w:val="20"/>
                <w:lang w:val="el-GR"/>
              </w:rPr>
              <w:t>6</w:t>
            </w:r>
            <w:r w:rsidR="002E0A10">
              <w:rPr>
                <w:rFonts w:ascii="Calibri" w:hAnsi="Calibri" w:cs="Arial"/>
                <w:color w:val="002060"/>
                <w:sz w:val="20"/>
                <w:szCs w:val="20"/>
                <w:lang w:val="el-GR"/>
              </w:rPr>
              <w:tab/>
            </w:r>
            <w:r w:rsidR="002E0A10">
              <w:rPr>
                <w:rFonts w:ascii="Calibri" w:hAnsi="Calibri" w:cs="Arial"/>
                <w:color w:val="002060"/>
                <w:sz w:val="20"/>
                <w:szCs w:val="20"/>
                <w:lang w:val="el-GR"/>
              </w:rPr>
              <w:tab/>
            </w:r>
          </w:p>
        </w:tc>
      </w:tr>
      <w:tr w:rsidR="003C56F2" w:rsidRPr="00705AAD" w14:paraId="42CEC857" w14:textId="77777777" w:rsidTr="009B1E75">
        <w:trPr>
          <w:trHeight w:val="194"/>
        </w:trPr>
        <w:tc>
          <w:tcPr>
            <w:tcW w:w="5877" w:type="dxa"/>
            <w:gridSpan w:val="3"/>
          </w:tcPr>
          <w:p w14:paraId="113B55CF" w14:textId="77777777" w:rsidR="003C56F2" w:rsidRPr="00705AAD" w:rsidRDefault="003C56F2" w:rsidP="003C56F2">
            <w:pPr>
              <w:jc w:val="right"/>
              <w:rPr>
                <w:rFonts w:ascii="Calibri" w:hAnsi="Calibri" w:cs="Arial"/>
                <w:b/>
                <w:color w:val="002060"/>
                <w:sz w:val="20"/>
                <w:szCs w:val="20"/>
                <w:lang w:val="el-GR"/>
              </w:rPr>
            </w:pPr>
          </w:p>
        </w:tc>
        <w:tc>
          <w:tcPr>
            <w:tcW w:w="1559" w:type="dxa"/>
            <w:gridSpan w:val="2"/>
          </w:tcPr>
          <w:p w14:paraId="2C578EF6" w14:textId="77777777" w:rsidR="003C56F2" w:rsidRPr="00705AAD" w:rsidRDefault="003C56F2" w:rsidP="003C56F2">
            <w:pPr>
              <w:jc w:val="right"/>
              <w:rPr>
                <w:rFonts w:ascii="Calibri" w:hAnsi="Calibri" w:cs="Arial"/>
                <w:color w:val="002060"/>
                <w:sz w:val="20"/>
                <w:szCs w:val="20"/>
                <w:lang w:val="el-GR"/>
              </w:rPr>
            </w:pPr>
          </w:p>
        </w:tc>
        <w:tc>
          <w:tcPr>
            <w:tcW w:w="1240" w:type="dxa"/>
          </w:tcPr>
          <w:p w14:paraId="36144604" w14:textId="77777777" w:rsidR="003C56F2" w:rsidRPr="00705AAD" w:rsidRDefault="003C56F2" w:rsidP="003C56F2">
            <w:pPr>
              <w:rPr>
                <w:rFonts w:ascii="Calibri" w:hAnsi="Calibri" w:cs="Arial"/>
                <w:color w:val="002060"/>
                <w:sz w:val="20"/>
                <w:szCs w:val="20"/>
                <w:lang w:val="el-GR"/>
              </w:rPr>
            </w:pPr>
          </w:p>
        </w:tc>
      </w:tr>
      <w:tr w:rsidR="003C56F2" w:rsidRPr="00705AAD" w14:paraId="1F87440E" w14:textId="77777777" w:rsidTr="009B1E75">
        <w:trPr>
          <w:trHeight w:val="194"/>
        </w:trPr>
        <w:tc>
          <w:tcPr>
            <w:tcW w:w="5877" w:type="dxa"/>
            <w:gridSpan w:val="3"/>
          </w:tcPr>
          <w:p w14:paraId="11E896FD" w14:textId="77777777" w:rsidR="003C56F2" w:rsidRPr="00705AAD" w:rsidRDefault="003C56F2" w:rsidP="003C56F2">
            <w:pPr>
              <w:rPr>
                <w:rFonts w:ascii="Calibri" w:hAnsi="Calibri" w:cs="Arial"/>
                <w:b/>
                <w:color w:val="002060"/>
                <w:sz w:val="20"/>
                <w:szCs w:val="20"/>
                <w:lang w:val="el-GR"/>
              </w:rPr>
            </w:pPr>
          </w:p>
        </w:tc>
        <w:tc>
          <w:tcPr>
            <w:tcW w:w="1559" w:type="dxa"/>
            <w:gridSpan w:val="2"/>
          </w:tcPr>
          <w:p w14:paraId="22F5122C" w14:textId="77777777" w:rsidR="003C56F2" w:rsidRPr="00705AAD" w:rsidRDefault="003C56F2" w:rsidP="003C56F2">
            <w:pPr>
              <w:jc w:val="right"/>
              <w:rPr>
                <w:rFonts w:ascii="Calibri" w:hAnsi="Calibri" w:cs="Arial"/>
                <w:color w:val="002060"/>
                <w:sz w:val="20"/>
                <w:szCs w:val="20"/>
                <w:lang w:val="el-GR"/>
              </w:rPr>
            </w:pPr>
          </w:p>
        </w:tc>
        <w:tc>
          <w:tcPr>
            <w:tcW w:w="1240" w:type="dxa"/>
          </w:tcPr>
          <w:p w14:paraId="2EC6E68C" w14:textId="77777777" w:rsidR="003C56F2" w:rsidRPr="00705AAD" w:rsidRDefault="003C56F2" w:rsidP="003C56F2">
            <w:pPr>
              <w:rPr>
                <w:rFonts w:ascii="Calibri" w:hAnsi="Calibri" w:cs="Arial"/>
                <w:color w:val="002060"/>
                <w:sz w:val="20"/>
                <w:szCs w:val="20"/>
                <w:lang w:val="el-GR"/>
              </w:rPr>
            </w:pPr>
          </w:p>
        </w:tc>
      </w:tr>
      <w:tr w:rsidR="003C56F2" w:rsidRPr="005F4188" w14:paraId="3779D1FE" w14:textId="77777777" w:rsidTr="009B1E75">
        <w:trPr>
          <w:trHeight w:val="194"/>
        </w:trPr>
        <w:tc>
          <w:tcPr>
            <w:tcW w:w="5877" w:type="dxa"/>
            <w:gridSpan w:val="3"/>
            <w:shd w:val="clear" w:color="auto" w:fill="DDD9C3" w:themeFill="background2" w:themeFillShade="E6"/>
          </w:tcPr>
          <w:p w14:paraId="234A9398" w14:textId="77777777" w:rsidR="003C56F2" w:rsidRPr="00705AAD" w:rsidRDefault="003C56F2" w:rsidP="003C56F2">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14:paraId="7F0D0522" w14:textId="77777777" w:rsidR="003C56F2" w:rsidRPr="00705AAD" w:rsidRDefault="003C56F2" w:rsidP="003C56F2">
            <w:pPr>
              <w:jc w:val="right"/>
              <w:rPr>
                <w:rFonts w:ascii="Calibri" w:hAnsi="Calibri" w:cs="Arial"/>
                <w:color w:val="002060"/>
                <w:sz w:val="20"/>
                <w:szCs w:val="20"/>
                <w:lang w:val="el-GR"/>
              </w:rPr>
            </w:pPr>
          </w:p>
        </w:tc>
        <w:tc>
          <w:tcPr>
            <w:tcW w:w="1240" w:type="dxa"/>
          </w:tcPr>
          <w:p w14:paraId="318ADE2A" w14:textId="77777777" w:rsidR="003C56F2" w:rsidRPr="00705AAD" w:rsidRDefault="003C56F2" w:rsidP="003C56F2">
            <w:pPr>
              <w:rPr>
                <w:rFonts w:ascii="Calibri" w:hAnsi="Calibri" w:cs="Arial"/>
                <w:color w:val="002060"/>
                <w:sz w:val="20"/>
                <w:szCs w:val="20"/>
                <w:lang w:val="el-GR"/>
              </w:rPr>
            </w:pPr>
          </w:p>
        </w:tc>
      </w:tr>
      <w:tr w:rsidR="003C56F2" w:rsidRPr="002E0A10" w14:paraId="1301628B" w14:textId="77777777" w:rsidTr="009B1E75">
        <w:trPr>
          <w:trHeight w:val="599"/>
        </w:trPr>
        <w:tc>
          <w:tcPr>
            <w:tcW w:w="3205" w:type="dxa"/>
            <w:shd w:val="clear" w:color="auto" w:fill="DDD9C3" w:themeFill="background2" w:themeFillShade="E6"/>
          </w:tcPr>
          <w:p w14:paraId="5779C3DB" w14:textId="28F29B61" w:rsidR="003C56F2" w:rsidRPr="00705AAD" w:rsidRDefault="003C56F2" w:rsidP="005E4B1E">
            <w:pPr>
              <w:jc w:val="center"/>
              <w:rPr>
                <w:rFonts w:ascii="Calibri" w:hAnsi="Calibri" w:cs="Arial"/>
                <w:i/>
                <w:sz w:val="16"/>
                <w:szCs w:val="16"/>
                <w:lang w:val="el-GR"/>
              </w:rPr>
            </w:pPr>
            <w:r w:rsidRPr="00705AAD">
              <w:rPr>
                <w:rFonts w:ascii="Calibri" w:hAnsi="Calibri" w:cs="Arial"/>
                <w:b/>
                <w:sz w:val="20"/>
                <w:szCs w:val="20"/>
                <w:lang w:val="el-GR"/>
              </w:rPr>
              <w:t>ΤΥΠΟΣ ΜΑΘΗΜΑΤΟΣ</w:t>
            </w:r>
          </w:p>
          <w:p w14:paraId="755B8671" w14:textId="7E3FA8DC" w:rsidR="003C56F2" w:rsidRDefault="003C56F2" w:rsidP="005E4B1E">
            <w:pPr>
              <w:jc w:val="center"/>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w:t>
            </w:r>
          </w:p>
          <w:p w14:paraId="53418DBE" w14:textId="77777777" w:rsidR="003C56F2" w:rsidRPr="00705AAD" w:rsidRDefault="003C56F2" w:rsidP="005E4B1E">
            <w:pPr>
              <w:jc w:val="center"/>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471" w:type="dxa"/>
            <w:gridSpan w:val="5"/>
          </w:tcPr>
          <w:p w14:paraId="14E7930F" w14:textId="4F2902D5" w:rsidR="003C56F2" w:rsidRPr="00251B80" w:rsidRDefault="00251B80" w:rsidP="003C56F2">
            <w:pPr>
              <w:rPr>
                <w:rFonts w:ascii="Calibri" w:hAnsi="Calibri" w:cs="Arial"/>
                <w:sz w:val="22"/>
                <w:szCs w:val="22"/>
                <w:lang w:val="el-GR"/>
              </w:rPr>
            </w:pPr>
            <w:r>
              <w:rPr>
                <w:rFonts w:ascii="Calibri" w:hAnsi="Calibri" w:cs="Arial"/>
                <w:sz w:val="22"/>
                <w:szCs w:val="22"/>
                <w:lang w:val="el-GR"/>
              </w:rPr>
              <w:t>Γενικού υποβάθρου</w:t>
            </w:r>
          </w:p>
        </w:tc>
      </w:tr>
      <w:tr w:rsidR="003C56F2" w:rsidRPr="005F4188" w14:paraId="15FDD3A0" w14:textId="77777777" w:rsidTr="009B1E75">
        <w:tc>
          <w:tcPr>
            <w:tcW w:w="3205" w:type="dxa"/>
            <w:shd w:val="clear" w:color="auto" w:fill="DDD9C3" w:themeFill="background2" w:themeFillShade="E6"/>
          </w:tcPr>
          <w:p w14:paraId="372E3BE6" w14:textId="77777777" w:rsidR="003C56F2" w:rsidRPr="00705AAD" w:rsidRDefault="003C56F2" w:rsidP="005E4B1E">
            <w:pPr>
              <w:jc w:val="center"/>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03BCB263" w14:textId="77777777" w:rsidR="003C56F2" w:rsidRPr="00705AAD" w:rsidRDefault="003C56F2" w:rsidP="005E4B1E">
            <w:pPr>
              <w:jc w:val="center"/>
              <w:rPr>
                <w:rFonts w:ascii="Calibri" w:hAnsi="Calibri" w:cs="Arial"/>
                <w:b/>
                <w:sz w:val="20"/>
                <w:szCs w:val="20"/>
                <w:lang w:val="el-GR"/>
              </w:rPr>
            </w:pPr>
          </w:p>
        </w:tc>
        <w:tc>
          <w:tcPr>
            <w:tcW w:w="5471" w:type="dxa"/>
            <w:gridSpan w:val="5"/>
          </w:tcPr>
          <w:p w14:paraId="79142C8B" w14:textId="26CCE733" w:rsidR="003C56F2" w:rsidRPr="00251B80" w:rsidRDefault="00251B80" w:rsidP="003C56F2">
            <w:pPr>
              <w:rPr>
                <w:rFonts w:ascii="Calibri" w:hAnsi="Calibri" w:cs="Arial"/>
                <w:sz w:val="22"/>
                <w:szCs w:val="22"/>
                <w:lang w:val="el-GR"/>
              </w:rPr>
            </w:pPr>
            <w:r w:rsidRPr="00251B80">
              <w:rPr>
                <w:rFonts w:ascii="Calibri" w:hAnsi="Calibri"/>
                <w:sz w:val="22"/>
                <w:szCs w:val="22"/>
                <w:lang w:val="el-GR"/>
              </w:rPr>
              <w:t>Γραμμική Άλγεβρα</w:t>
            </w:r>
            <w:r>
              <w:rPr>
                <w:rFonts w:ascii="Calibri" w:hAnsi="Calibri"/>
                <w:sz w:val="22"/>
                <w:szCs w:val="22"/>
                <w:lang w:val="el-GR"/>
              </w:rPr>
              <w:t xml:space="preserve">, </w:t>
            </w:r>
            <w:r w:rsidRPr="00251B80">
              <w:rPr>
                <w:rFonts w:ascii="Calibri" w:hAnsi="Calibri"/>
                <w:sz w:val="22"/>
                <w:szCs w:val="22"/>
                <w:lang w:val="el-GR"/>
              </w:rPr>
              <w:t>Απειροστικός Λογισμός Ι</w:t>
            </w:r>
          </w:p>
        </w:tc>
      </w:tr>
      <w:tr w:rsidR="003C56F2" w:rsidRPr="00705AAD" w14:paraId="53E432C9" w14:textId="77777777" w:rsidTr="009B1E75">
        <w:tc>
          <w:tcPr>
            <w:tcW w:w="3205" w:type="dxa"/>
            <w:shd w:val="clear" w:color="auto" w:fill="DDD9C3" w:themeFill="background2" w:themeFillShade="E6"/>
          </w:tcPr>
          <w:p w14:paraId="45AC4FCE" w14:textId="77777777" w:rsidR="003C56F2" w:rsidRPr="00705AAD" w:rsidRDefault="003C56F2" w:rsidP="005E4B1E">
            <w:pPr>
              <w:jc w:val="center"/>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471" w:type="dxa"/>
            <w:gridSpan w:val="5"/>
          </w:tcPr>
          <w:p w14:paraId="7E7E71E4" w14:textId="52867C1B" w:rsidR="003C56F2" w:rsidRPr="005139FC" w:rsidRDefault="00251B80" w:rsidP="003C56F2">
            <w:pPr>
              <w:rPr>
                <w:rFonts w:ascii="Calibri" w:hAnsi="Calibri" w:cs="Arial"/>
                <w:sz w:val="22"/>
                <w:szCs w:val="22"/>
                <w:lang w:val="el-GR"/>
              </w:rPr>
            </w:pPr>
            <w:r>
              <w:rPr>
                <w:rFonts w:ascii="Calibri" w:hAnsi="Calibri" w:cs="Arial"/>
                <w:sz w:val="22"/>
                <w:szCs w:val="22"/>
                <w:lang w:val="el-GR"/>
              </w:rPr>
              <w:t>Ελληνικά</w:t>
            </w:r>
          </w:p>
        </w:tc>
      </w:tr>
      <w:tr w:rsidR="003C56F2" w:rsidRPr="00251B80" w14:paraId="5B690F74" w14:textId="77777777" w:rsidTr="009B1E75">
        <w:tc>
          <w:tcPr>
            <w:tcW w:w="3205" w:type="dxa"/>
            <w:shd w:val="clear" w:color="auto" w:fill="DDD9C3" w:themeFill="background2" w:themeFillShade="E6"/>
          </w:tcPr>
          <w:p w14:paraId="747D25B4" w14:textId="6B3DEAD8" w:rsidR="003C56F2" w:rsidRPr="00705AAD" w:rsidRDefault="003C56F2" w:rsidP="005E4B1E">
            <w:pPr>
              <w:jc w:val="center"/>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p>
        </w:tc>
        <w:tc>
          <w:tcPr>
            <w:tcW w:w="5471" w:type="dxa"/>
            <w:gridSpan w:val="5"/>
          </w:tcPr>
          <w:p w14:paraId="001C5EAF" w14:textId="61104767" w:rsidR="003C56F2" w:rsidRPr="005139FC" w:rsidRDefault="005F4188" w:rsidP="003C56F2">
            <w:pPr>
              <w:rPr>
                <w:rFonts w:ascii="Calibri" w:hAnsi="Calibri" w:cs="Arial"/>
                <w:sz w:val="22"/>
                <w:szCs w:val="22"/>
                <w:lang w:val="el-GR"/>
              </w:rPr>
            </w:pPr>
            <w:r>
              <w:rPr>
                <w:rFonts w:ascii="Calibri" w:hAnsi="Calibri" w:cs="Arial"/>
                <w:sz w:val="22"/>
                <w:szCs w:val="22"/>
                <w:lang w:val="el-GR"/>
              </w:rPr>
              <w:t>ΟΧΙ</w:t>
            </w:r>
          </w:p>
        </w:tc>
      </w:tr>
      <w:tr w:rsidR="003C56F2" w:rsidRPr="00705AAD" w14:paraId="69ACA04A" w14:textId="77777777" w:rsidTr="009B1E75">
        <w:tc>
          <w:tcPr>
            <w:tcW w:w="3205" w:type="dxa"/>
            <w:shd w:val="clear" w:color="auto" w:fill="DDD9C3" w:themeFill="background2" w:themeFillShade="E6"/>
          </w:tcPr>
          <w:p w14:paraId="6882B19A" w14:textId="77777777" w:rsidR="003C56F2" w:rsidRPr="00705AAD" w:rsidRDefault="003C56F2" w:rsidP="005E4B1E">
            <w:pPr>
              <w:jc w:val="center"/>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471" w:type="dxa"/>
            <w:gridSpan w:val="5"/>
          </w:tcPr>
          <w:p w14:paraId="78E44EB6" w14:textId="7C9A5F7E" w:rsidR="003C56F2" w:rsidRPr="000667D9" w:rsidRDefault="005F4188" w:rsidP="003C56F2">
            <w:pPr>
              <w:spacing w:after="200" w:line="276" w:lineRule="auto"/>
              <w:rPr>
                <w:rFonts w:ascii="Calibri" w:eastAsia="Calibri" w:hAnsi="Calibri" w:cs="Arial"/>
                <w:color w:val="002060"/>
                <w:sz w:val="22"/>
                <w:szCs w:val="22"/>
                <w:lang w:val="en-GB"/>
              </w:rPr>
            </w:pPr>
            <w:hyperlink r:id="rId7" w:history="1">
              <w:r w:rsidR="000667D9">
                <w:rPr>
                  <w:rStyle w:val="Hyperlink"/>
                </w:rPr>
                <w:t>https://eclass.unipi.gr/courses/SAE268/</w:t>
              </w:r>
            </w:hyperlink>
          </w:p>
        </w:tc>
      </w:tr>
    </w:tbl>
    <w:p w14:paraId="1E8E209C" w14:textId="77777777" w:rsidR="000F4FD4" w:rsidRPr="00705AAD" w:rsidRDefault="000F4FD4">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705AAD" w14:paraId="1F0EF3F3" w14:textId="77777777" w:rsidTr="00305D37">
        <w:tc>
          <w:tcPr>
            <w:tcW w:w="8472" w:type="dxa"/>
            <w:gridSpan w:val="2"/>
            <w:tcBorders>
              <w:bottom w:val="nil"/>
            </w:tcBorders>
            <w:shd w:val="clear" w:color="auto" w:fill="DDD9C3" w:themeFill="background2" w:themeFillShade="E6"/>
          </w:tcPr>
          <w:p w14:paraId="4D85BF76" w14:textId="77777777" w:rsidR="000F4FD4" w:rsidRPr="00705AAD" w:rsidRDefault="000F4FD4" w:rsidP="00305D37">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0F4FD4" w:rsidRPr="005F4188" w14:paraId="67BEADE9" w14:textId="77777777" w:rsidTr="00305D37">
        <w:tc>
          <w:tcPr>
            <w:tcW w:w="8472" w:type="dxa"/>
            <w:gridSpan w:val="2"/>
            <w:tcBorders>
              <w:top w:val="nil"/>
            </w:tcBorders>
            <w:shd w:val="clear" w:color="auto" w:fill="DDD9C3" w:themeFill="background2" w:themeFillShade="E6"/>
          </w:tcPr>
          <w:p w14:paraId="1BB18234"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03DCBEF7" w14:textId="77777777" w:rsidR="000F4FD4" w:rsidRPr="00705AAD" w:rsidRDefault="000F4FD4" w:rsidP="00305D37">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4696B471" w14:textId="77777777" w:rsidR="000F4FD4" w:rsidRPr="00705AAD" w:rsidRDefault="000F4FD4">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1E951B0F" w14:textId="77777777" w:rsidR="000F4FD4" w:rsidRPr="00F21D37" w:rsidRDefault="000F4FD4">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593BD747" w14:textId="77777777" w:rsidR="000F4FD4" w:rsidRPr="00705AAD" w:rsidRDefault="000F4FD4">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0F4FD4" w:rsidRPr="005F4188" w14:paraId="0F9F34AD" w14:textId="77777777" w:rsidTr="00305D37">
        <w:tc>
          <w:tcPr>
            <w:tcW w:w="8472" w:type="dxa"/>
            <w:gridSpan w:val="2"/>
          </w:tcPr>
          <w:p w14:paraId="573BEBA8" w14:textId="77777777" w:rsidR="00A64196" w:rsidRPr="00237BBF" w:rsidRDefault="00A64196" w:rsidP="00A64196">
            <w:pPr>
              <w:spacing w:after="160" w:line="259" w:lineRule="auto"/>
              <w:jc w:val="both"/>
              <w:rPr>
                <w:rFonts w:asciiTheme="minorHAnsi" w:hAnsiTheme="minorHAnsi" w:cstheme="minorHAnsi"/>
                <w:bCs/>
                <w:sz w:val="22"/>
                <w:lang w:val="el-GR"/>
              </w:rPr>
            </w:pPr>
            <w:r w:rsidRPr="00237BBF">
              <w:rPr>
                <w:rFonts w:asciiTheme="minorHAnsi" w:hAnsiTheme="minorHAnsi" w:cstheme="minorHAnsi"/>
                <w:bCs/>
                <w:sz w:val="22"/>
                <w:lang w:val="el-GR"/>
              </w:rPr>
              <w:t>Με την επιτυχή ολοκλήρωση του μαθήματος "Εφαρμοσμένη Άλγεβρα", οι φοιτητές θα είναι σε θέση να αναλύουν και να επιλύουν προβλήματα που σχετίζονται με τις ιδιοτιμές και τα ιδιοδιανύσματα πινάκων, κατανοώντας τη σχέση τους με το ίχνος και την ορίζουσα. Θα αποκτήσουν τη δυνατότητα να εφαρμόζουν τη φασματική ανάλυση και να κατανοούν τις ιδιότητες των θετικά ορισμένων πινάκων, συμπεριλαμβανομένων των θετικά ορισμένων τετραγωνικών. Επιπλέον, οι φοιτητές θα είναι ικανοί να εκτελούν γραμμικούς μετασχηματισμούς, να αναγνωρίζουν την εικόνα και τον πυρήνα αυτών και να προβάλουν διανύσματα σε ορθογώνιους υποχώρους.</w:t>
            </w:r>
          </w:p>
          <w:p w14:paraId="2EA33435" w14:textId="77777777" w:rsidR="00A64196" w:rsidRPr="00DD6E59" w:rsidRDefault="00A64196" w:rsidP="00A64196">
            <w:pPr>
              <w:spacing w:after="160" w:line="259" w:lineRule="auto"/>
              <w:jc w:val="both"/>
              <w:rPr>
                <w:rFonts w:asciiTheme="minorHAnsi" w:hAnsiTheme="minorHAnsi" w:cstheme="minorHAnsi"/>
                <w:bCs/>
                <w:sz w:val="22"/>
                <w:lang w:val="el-GR"/>
              </w:rPr>
            </w:pPr>
            <w:r w:rsidRPr="00237BBF">
              <w:rPr>
                <w:rFonts w:asciiTheme="minorHAnsi" w:hAnsiTheme="minorHAnsi" w:cstheme="minorHAnsi"/>
                <w:bCs/>
                <w:sz w:val="22"/>
                <w:lang w:val="el-GR"/>
              </w:rPr>
              <w:t xml:space="preserve">Θα αποκτήσουν δεξιότητες που θα περιλαμβάνουν την ικανότητα ανάλυσης </w:t>
            </w:r>
            <w:r w:rsidRPr="00237BBF">
              <w:rPr>
                <w:rFonts w:asciiTheme="minorHAnsi" w:hAnsiTheme="minorHAnsi" w:cstheme="minorHAnsi"/>
                <w:bCs/>
                <w:sz w:val="22"/>
              </w:rPr>
              <w:t>QR</w:t>
            </w:r>
            <w:r w:rsidRPr="00237BBF">
              <w:rPr>
                <w:rFonts w:asciiTheme="minorHAnsi" w:hAnsiTheme="minorHAnsi" w:cstheme="minorHAnsi"/>
                <w:bCs/>
                <w:sz w:val="22"/>
                <w:lang w:val="el-GR"/>
              </w:rPr>
              <w:t xml:space="preserve"> και </w:t>
            </w:r>
            <w:r w:rsidRPr="00237BBF">
              <w:rPr>
                <w:rFonts w:asciiTheme="minorHAnsi" w:hAnsiTheme="minorHAnsi" w:cstheme="minorHAnsi"/>
                <w:bCs/>
                <w:sz w:val="22"/>
              </w:rPr>
              <w:t>LU</w:t>
            </w:r>
            <w:r w:rsidRPr="00237BBF">
              <w:rPr>
                <w:rFonts w:asciiTheme="minorHAnsi" w:hAnsiTheme="minorHAnsi" w:cstheme="minorHAnsi"/>
                <w:bCs/>
                <w:sz w:val="22"/>
                <w:lang w:val="el-GR"/>
              </w:rPr>
              <w:t xml:space="preserve">, την ορθογωνιοποίηση βάσης διανυσματικού χώρου μέσω της μεθόδου </w:t>
            </w:r>
            <w:r w:rsidRPr="00237BBF">
              <w:rPr>
                <w:rFonts w:asciiTheme="minorHAnsi" w:hAnsiTheme="minorHAnsi" w:cstheme="minorHAnsi"/>
                <w:bCs/>
                <w:sz w:val="22"/>
              </w:rPr>
              <w:t>Gram</w:t>
            </w:r>
            <w:r w:rsidRPr="00237BBF">
              <w:rPr>
                <w:rFonts w:asciiTheme="minorHAnsi" w:hAnsiTheme="minorHAnsi" w:cstheme="minorHAnsi"/>
                <w:bCs/>
                <w:sz w:val="22"/>
                <w:lang w:val="el-GR"/>
              </w:rPr>
              <w:t>-</w:t>
            </w:r>
            <w:r w:rsidRPr="00237BBF">
              <w:rPr>
                <w:rFonts w:asciiTheme="minorHAnsi" w:hAnsiTheme="minorHAnsi" w:cstheme="minorHAnsi"/>
                <w:bCs/>
                <w:sz w:val="22"/>
              </w:rPr>
              <w:t>Schmidt</w:t>
            </w:r>
            <w:r w:rsidRPr="00237BBF">
              <w:rPr>
                <w:rFonts w:asciiTheme="minorHAnsi" w:hAnsiTheme="minorHAnsi" w:cstheme="minorHAnsi"/>
                <w:bCs/>
                <w:sz w:val="22"/>
                <w:lang w:val="el-GR"/>
              </w:rPr>
              <w:t xml:space="preserve">, και τη διαγωνιοποίηση πινάκων με έμφαση στην κανονική μορφή </w:t>
            </w:r>
            <w:r w:rsidRPr="00237BBF">
              <w:rPr>
                <w:rFonts w:asciiTheme="minorHAnsi" w:hAnsiTheme="minorHAnsi" w:cstheme="minorHAnsi"/>
                <w:bCs/>
                <w:sz w:val="22"/>
              </w:rPr>
              <w:t>Jordan</w:t>
            </w:r>
            <w:r w:rsidRPr="00237BBF">
              <w:rPr>
                <w:rFonts w:asciiTheme="minorHAnsi" w:hAnsiTheme="minorHAnsi" w:cstheme="minorHAnsi"/>
                <w:bCs/>
                <w:sz w:val="22"/>
                <w:lang w:val="el-GR"/>
              </w:rPr>
              <w:t xml:space="preserve"> και την ανάλυση ιδιαζουσών τιμών (</w:t>
            </w:r>
            <w:r w:rsidRPr="00237BBF">
              <w:rPr>
                <w:rFonts w:asciiTheme="minorHAnsi" w:hAnsiTheme="minorHAnsi" w:cstheme="minorHAnsi"/>
                <w:bCs/>
                <w:sz w:val="22"/>
              </w:rPr>
              <w:t>SVD</w:t>
            </w:r>
            <w:r w:rsidRPr="00237BBF">
              <w:rPr>
                <w:rFonts w:asciiTheme="minorHAnsi" w:hAnsiTheme="minorHAnsi" w:cstheme="minorHAnsi"/>
                <w:bCs/>
                <w:sz w:val="22"/>
                <w:lang w:val="el-GR"/>
              </w:rPr>
              <w:t xml:space="preserve">). </w:t>
            </w:r>
            <w:r w:rsidRPr="00DD6E59">
              <w:rPr>
                <w:rFonts w:asciiTheme="minorHAnsi" w:hAnsiTheme="minorHAnsi" w:cstheme="minorHAnsi"/>
                <w:bCs/>
                <w:sz w:val="22"/>
                <w:lang w:val="el-GR"/>
              </w:rPr>
              <w:t xml:space="preserve">Επιπλέον, θα μάθουν να χρησιμοποιούν τον γενικευμένο και τον ψευδοαντίστροφο πίνακα </w:t>
            </w:r>
            <w:r w:rsidRPr="00237BBF">
              <w:rPr>
                <w:rFonts w:asciiTheme="minorHAnsi" w:hAnsiTheme="minorHAnsi" w:cstheme="minorHAnsi"/>
                <w:bCs/>
                <w:sz w:val="22"/>
              </w:rPr>
              <w:t>Moore</w:t>
            </w:r>
            <w:r w:rsidRPr="00DD6E59">
              <w:rPr>
                <w:rFonts w:asciiTheme="minorHAnsi" w:hAnsiTheme="minorHAnsi" w:cstheme="minorHAnsi"/>
                <w:bCs/>
                <w:sz w:val="22"/>
                <w:lang w:val="el-GR"/>
              </w:rPr>
              <w:t>-</w:t>
            </w:r>
            <w:r w:rsidRPr="00237BBF">
              <w:rPr>
                <w:rFonts w:asciiTheme="minorHAnsi" w:hAnsiTheme="minorHAnsi" w:cstheme="minorHAnsi"/>
                <w:bCs/>
                <w:sz w:val="22"/>
              </w:rPr>
              <w:t>Penrose</w:t>
            </w:r>
            <w:r w:rsidRPr="00DD6E59">
              <w:rPr>
                <w:rFonts w:asciiTheme="minorHAnsi" w:hAnsiTheme="minorHAnsi" w:cstheme="minorHAnsi"/>
                <w:bCs/>
                <w:sz w:val="22"/>
                <w:lang w:val="el-GR"/>
              </w:rPr>
              <w:t xml:space="preserve">, καθώς και να εκτελούν διαδικασίες γραμμικής άλγεβρας χρησιμοποιώντας το πακέτο </w:t>
            </w:r>
            <w:r w:rsidRPr="00237BBF">
              <w:rPr>
                <w:rFonts w:asciiTheme="minorHAnsi" w:hAnsiTheme="minorHAnsi" w:cstheme="minorHAnsi"/>
                <w:bCs/>
                <w:sz w:val="22"/>
              </w:rPr>
              <w:t>R</w:t>
            </w:r>
            <w:r w:rsidRPr="00DD6E59">
              <w:rPr>
                <w:rFonts w:asciiTheme="minorHAnsi" w:hAnsiTheme="minorHAnsi" w:cstheme="minorHAnsi"/>
                <w:bCs/>
                <w:sz w:val="22"/>
                <w:lang w:val="el-GR"/>
              </w:rPr>
              <w:t xml:space="preserve">. </w:t>
            </w:r>
          </w:p>
          <w:p w14:paraId="36164699" w14:textId="42D6CF49" w:rsidR="002E0A10" w:rsidRPr="00237BBF" w:rsidRDefault="00A64196" w:rsidP="00A64196">
            <w:pPr>
              <w:spacing w:after="160" w:line="259" w:lineRule="auto"/>
              <w:jc w:val="both"/>
              <w:rPr>
                <w:rFonts w:asciiTheme="minorHAnsi" w:hAnsiTheme="minorHAnsi" w:cstheme="minorHAnsi"/>
                <w:b/>
                <w:bCs/>
                <w:sz w:val="22"/>
                <w:lang w:val="el-GR"/>
              </w:rPr>
            </w:pPr>
            <w:r w:rsidRPr="00237BBF">
              <w:rPr>
                <w:rFonts w:asciiTheme="minorHAnsi" w:hAnsiTheme="minorHAnsi" w:cstheme="minorHAnsi"/>
                <w:bCs/>
                <w:sz w:val="22"/>
                <w:lang w:val="el-GR"/>
              </w:rPr>
              <w:lastRenderedPageBreak/>
              <w:t xml:space="preserve">Η </w:t>
            </w:r>
            <w:r w:rsidR="00251B80" w:rsidRPr="00237BBF">
              <w:rPr>
                <w:rFonts w:asciiTheme="minorHAnsi" w:hAnsiTheme="minorHAnsi" w:cstheme="minorHAnsi"/>
                <w:bCs/>
                <w:sz w:val="22"/>
                <w:lang w:val="el-GR"/>
              </w:rPr>
              <w:t>συστηματική και αναλυτική παρουσίαση των μεθόδων</w:t>
            </w:r>
            <w:r w:rsidRPr="00237BBF">
              <w:rPr>
                <w:rFonts w:asciiTheme="minorHAnsi" w:hAnsiTheme="minorHAnsi" w:cstheme="minorHAnsi"/>
                <w:bCs/>
                <w:sz w:val="22"/>
                <w:lang w:val="el-GR"/>
              </w:rPr>
              <w:t xml:space="preserve"> έχει σκοπό</w:t>
            </w:r>
            <w:r w:rsidR="00251B80" w:rsidRPr="00237BBF">
              <w:rPr>
                <w:rFonts w:asciiTheme="minorHAnsi" w:hAnsiTheme="minorHAnsi" w:cstheme="minorHAnsi"/>
                <w:bCs/>
                <w:sz w:val="22"/>
                <w:lang w:val="el-GR"/>
              </w:rPr>
              <w:t xml:space="preserve"> οι φοιτητές </w:t>
            </w:r>
            <w:r w:rsidRPr="00237BBF">
              <w:rPr>
                <w:rFonts w:asciiTheme="minorHAnsi" w:hAnsiTheme="minorHAnsi" w:cstheme="minorHAnsi"/>
                <w:bCs/>
                <w:sz w:val="22"/>
                <w:lang w:val="el-GR"/>
              </w:rPr>
              <w:t xml:space="preserve"> να μπορούν </w:t>
            </w:r>
            <w:r w:rsidR="00251B80" w:rsidRPr="00237BBF">
              <w:rPr>
                <w:rFonts w:asciiTheme="minorHAnsi" w:hAnsiTheme="minorHAnsi" w:cstheme="minorHAnsi"/>
                <w:bCs/>
                <w:sz w:val="22"/>
                <w:lang w:val="el-GR"/>
              </w:rPr>
              <w:t xml:space="preserve">να τις κατανοήσουν </w:t>
            </w:r>
            <w:r w:rsidRPr="00237BBF">
              <w:rPr>
                <w:rFonts w:asciiTheme="minorHAnsi" w:hAnsiTheme="minorHAnsi" w:cstheme="minorHAnsi"/>
                <w:bCs/>
                <w:sz w:val="22"/>
                <w:lang w:val="el-GR"/>
              </w:rPr>
              <w:t>τις παραπάνω έννοιες αλλά και</w:t>
            </w:r>
            <w:r w:rsidR="00251B80" w:rsidRPr="00237BBF">
              <w:rPr>
                <w:rFonts w:asciiTheme="minorHAnsi" w:hAnsiTheme="minorHAnsi" w:cstheme="minorHAnsi"/>
                <w:bCs/>
                <w:sz w:val="22"/>
                <w:lang w:val="el-GR"/>
              </w:rPr>
              <w:t xml:space="preserve"> να τις εφαρμόσουν με αυτοδύναμο τρόπο στη Θεωρία Πιθανοτήτων, στις Στοχαστικές Διαδικασίες, στη Στατιστική, στη Θεωρία Κινδύνου και στα Χρηματοικονομικά.</w:t>
            </w:r>
            <w:r w:rsidRPr="00237BBF">
              <w:rPr>
                <w:rFonts w:asciiTheme="minorHAnsi" w:hAnsiTheme="minorHAnsi" w:cstheme="minorHAnsi"/>
                <w:b/>
                <w:bCs/>
                <w:sz w:val="22"/>
                <w:lang w:val="el-GR"/>
              </w:rPr>
              <w:t xml:space="preserve"> </w:t>
            </w:r>
          </w:p>
        </w:tc>
      </w:tr>
      <w:tr w:rsidR="000F4FD4" w:rsidRPr="00705AAD" w14:paraId="4D1A17C3" w14:textId="77777777"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69B48332" w14:textId="77777777" w:rsidR="000F4FD4" w:rsidRPr="00705AAD" w:rsidRDefault="000F4FD4" w:rsidP="00305D37">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0F4FD4" w:rsidRPr="005F4188" w14:paraId="3104F62E" w14:textId="77777777" w:rsidTr="00305D37">
        <w:tc>
          <w:tcPr>
            <w:tcW w:w="8472" w:type="dxa"/>
            <w:gridSpan w:val="2"/>
            <w:tcBorders>
              <w:top w:val="nil"/>
              <w:bottom w:val="nil"/>
            </w:tcBorders>
            <w:shd w:val="clear" w:color="auto" w:fill="DDD9C3" w:themeFill="background2" w:themeFillShade="E6"/>
          </w:tcPr>
          <w:p w14:paraId="7D0E84AE"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7E6482" w14:paraId="72C64F8E" w14:textId="77777777"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26651D00"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10165E1F"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45258BED"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4C75D392"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5F426506"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112A80FB"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26A2E2F2"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51E91583"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75EB13E2"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5666C860"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πολυπολιτισμικότητα </w:t>
            </w:r>
          </w:p>
          <w:p w14:paraId="4021EDB5"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70A902A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1ED6DE70"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34204395" w14:textId="77777777" w:rsidR="000F4FD4" w:rsidRDefault="000F4FD4" w:rsidP="00305D37">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54CD7D40"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w:t>
            </w:r>
          </w:p>
          <w:p w14:paraId="6A4ADD15"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Άλλες…</w:t>
            </w:r>
          </w:p>
          <w:p w14:paraId="551070DA" w14:textId="77777777" w:rsidR="000F4FD4" w:rsidRPr="00705AAD" w:rsidRDefault="000F4FD4" w:rsidP="00305D37">
            <w:pPr>
              <w:rPr>
                <w:rFonts w:ascii="Calibri" w:hAnsi="Calibri" w:cs="Arial"/>
                <w:b/>
                <w:sz w:val="20"/>
                <w:szCs w:val="20"/>
                <w:lang w:val="el-GR"/>
              </w:rPr>
            </w:pPr>
            <w:r>
              <w:rPr>
                <w:rFonts w:ascii="Calibri" w:hAnsi="Calibri" w:cs="Arial"/>
                <w:i/>
                <w:sz w:val="16"/>
                <w:szCs w:val="16"/>
                <w:lang w:val="el-GR"/>
              </w:rPr>
              <w:t>…….</w:t>
            </w:r>
          </w:p>
        </w:tc>
      </w:tr>
      <w:tr w:rsidR="000F4FD4" w:rsidRPr="005F4188" w14:paraId="0D77525E" w14:textId="77777777" w:rsidTr="00305D37">
        <w:tc>
          <w:tcPr>
            <w:tcW w:w="8472" w:type="dxa"/>
            <w:gridSpan w:val="2"/>
            <w:tcBorders>
              <w:bottom w:val="single" w:sz="4" w:space="0" w:color="auto"/>
            </w:tcBorders>
          </w:tcPr>
          <w:p w14:paraId="2C3F7536" w14:textId="77777777" w:rsidR="000F4FD4" w:rsidRDefault="000F4FD4" w:rsidP="005139FC">
            <w:pPr>
              <w:rPr>
                <w:rFonts w:ascii="Calibri" w:eastAsia="Calibri" w:hAnsi="Calibri"/>
                <w:sz w:val="22"/>
                <w:szCs w:val="22"/>
                <w:lang w:val="el-GR"/>
              </w:rPr>
            </w:pPr>
          </w:p>
          <w:p w14:paraId="074ACCB6" w14:textId="77777777" w:rsidR="003F0D13" w:rsidRDefault="00251B80" w:rsidP="006374A9">
            <w:pPr>
              <w:pStyle w:val="ListParagraph"/>
              <w:numPr>
                <w:ilvl w:val="0"/>
                <w:numId w:val="7"/>
              </w:numPr>
            </w:pPr>
            <w:r w:rsidRPr="003F0D13">
              <w:t>Προαγωγή της ικανότητας αναλυτικής σκέψης, της παραγωγής νέων ερευνητικών ιδεών και της αυτοδύναμης εργασίας.</w:t>
            </w:r>
          </w:p>
          <w:p w14:paraId="499C8048" w14:textId="77777777" w:rsidR="003F0D13" w:rsidRDefault="003F0D13" w:rsidP="005139FC">
            <w:pPr>
              <w:pStyle w:val="ListParagraph"/>
              <w:numPr>
                <w:ilvl w:val="0"/>
                <w:numId w:val="7"/>
              </w:numPr>
            </w:pPr>
            <w:r>
              <w:t>Α</w:t>
            </w:r>
            <w:r w:rsidRPr="003F0D13">
              <w:t>πόκτηση εμπειρίας σε προβλήματα άλγεβρας και εφαρμογές στην πράξη.</w:t>
            </w:r>
          </w:p>
          <w:p w14:paraId="11087B85" w14:textId="22F208D3" w:rsidR="002E0A10" w:rsidRPr="00A64196" w:rsidRDefault="003F0D13" w:rsidP="00A64196">
            <w:pPr>
              <w:pStyle w:val="ListParagraph"/>
              <w:numPr>
                <w:ilvl w:val="0"/>
                <w:numId w:val="7"/>
              </w:numPr>
            </w:pPr>
            <w:r w:rsidRPr="003F0D13">
              <w:t>Δυνατότητα αξιοποίησης θεωρίας για επίλυση ασκήσεων.</w:t>
            </w:r>
          </w:p>
        </w:tc>
      </w:tr>
    </w:tbl>
    <w:p w14:paraId="359FAAB4" w14:textId="77777777" w:rsidR="000F4FD4" w:rsidRPr="00705AAD" w:rsidRDefault="000F4FD4">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5F4188" w14:paraId="6281817A" w14:textId="77777777" w:rsidTr="007673F3">
        <w:tc>
          <w:tcPr>
            <w:tcW w:w="8472" w:type="dxa"/>
          </w:tcPr>
          <w:p w14:paraId="7AF0B953" w14:textId="07FB4A2C" w:rsidR="003F0D13" w:rsidRDefault="003F0D13" w:rsidP="003F0D13">
            <w:pPr>
              <w:pStyle w:val="Default"/>
              <w:numPr>
                <w:ilvl w:val="0"/>
                <w:numId w:val="7"/>
              </w:numPr>
              <w:rPr>
                <w:sz w:val="22"/>
                <w:szCs w:val="22"/>
              </w:rPr>
            </w:pPr>
            <w:r>
              <w:rPr>
                <w:sz w:val="22"/>
                <w:szCs w:val="22"/>
              </w:rPr>
              <w:t xml:space="preserve">Ιδιοτιμές και ιδιοδιανύσματα πινάκων. Σχέση ιδιοτιμών με το ίχνος και την ορίζουσα. Ιδιοτιμές και ιδιοδιανύσματα αντιστρόφου και δυνάμεων πίνακα. Ιδιοτιμές και ιδιοδιανύσματα συμμετρικών πινάκων. Φασματική ανάλυση. </w:t>
            </w:r>
          </w:p>
          <w:p w14:paraId="45EE02C5" w14:textId="7650A9BA" w:rsidR="003F0D13" w:rsidRPr="003F0D13" w:rsidRDefault="003F0D13" w:rsidP="003F0D13">
            <w:pPr>
              <w:pStyle w:val="ListParagraph"/>
              <w:numPr>
                <w:ilvl w:val="0"/>
                <w:numId w:val="7"/>
              </w:numPr>
              <w:autoSpaceDE w:val="0"/>
              <w:autoSpaceDN w:val="0"/>
              <w:adjustRightInd w:val="0"/>
              <w:spacing w:after="16"/>
              <w:rPr>
                <w:rFonts w:ascii="Cambria" w:hAnsi="Cambria" w:cs="Cambria"/>
                <w:color w:val="000000"/>
              </w:rPr>
            </w:pPr>
            <w:r w:rsidRPr="003F0D13">
              <w:rPr>
                <w:rFonts w:ascii="Cambria" w:hAnsi="Cambria" w:cs="Cambria"/>
                <w:color w:val="000000"/>
              </w:rPr>
              <w:t xml:space="preserve">Τετραγωνικές μορφές. Θετικά ορισμένοι, θετικά ημι-ορισμένοι και αρνητικά ορισμένοι πίνακες. Ιδιοτιμές θετικά ορισμένων πινάκων. Θετικά ορισμένες τετραγωνικές μορφές και ερμηνεία τους. Τετραγωνική ρίζα θετικά ορισμένου πίνακα. Μεγιστοποίηση θετικά ορισμένων τετραγωνικών μορφών. </w:t>
            </w:r>
          </w:p>
          <w:p w14:paraId="03C32D81" w14:textId="77777777" w:rsidR="003F0D13" w:rsidRDefault="003F0D13" w:rsidP="003F0D13">
            <w:pPr>
              <w:pStyle w:val="ListParagraph"/>
              <w:numPr>
                <w:ilvl w:val="0"/>
                <w:numId w:val="7"/>
              </w:numPr>
              <w:autoSpaceDE w:val="0"/>
              <w:autoSpaceDN w:val="0"/>
              <w:adjustRightInd w:val="0"/>
              <w:spacing w:after="16"/>
              <w:rPr>
                <w:rFonts w:ascii="Cambria" w:hAnsi="Cambria" w:cs="Cambria"/>
                <w:color w:val="000000"/>
              </w:rPr>
            </w:pPr>
            <w:r w:rsidRPr="003F0D13">
              <w:rPr>
                <w:rFonts w:ascii="Cambria" w:hAnsi="Cambria" w:cs="Cambria"/>
                <w:color w:val="000000"/>
              </w:rPr>
              <w:t xml:space="preserve">Γραμμικοί μετασχηματισμοί. Εικόνα και πυρήνας ενός γραμμικού μετασχηματισμού. </w:t>
            </w:r>
          </w:p>
          <w:p w14:paraId="79290D25" w14:textId="351F17DE" w:rsidR="003F0D13" w:rsidRDefault="003F0D13" w:rsidP="003F0D13">
            <w:pPr>
              <w:pStyle w:val="ListParagraph"/>
              <w:numPr>
                <w:ilvl w:val="0"/>
                <w:numId w:val="7"/>
              </w:numPr>
              <w:autoSpaceDE w:val="0"/>
              <w:autoSpaceDN w:val="0"/>
              <w:adjustRightInd w:val="0"/>
              <w:spacing w:after="16"/>
              <w:rPr>
                <w:rFonts w:ascii="Cambria" w:hAnsi="Cambria" w:cs="Cambria"/>
                <w:color w:val="000000"/>
              </w:rPr>
            </w:pPr>
            <w:r w:rsidRPr="003F0D13">
              <w:rPr>
                <w:rFonts w:ascii="Cambria" w:hAnsi="Cambria" w:cs="Cambria"/>
                <w:color w:val="000000"/>
              </w:rPr>
              <w:t xml:space="preserve">Προβολές διανυσμάτων σε υποχώρους του </w:t>
            </w:r>
            <w:r>
              <w:rPr>
                <w:rFonts w:ascii="Cambria" w:hAnsi="Cambria" w:cs="Cambria"/>
                <w:color w:val="000000"/>
                <w:lang w:val="en-US"/>
              </w:rPr>
              <w:t>R</w:t>
            </w:r>
            <w:r w:rsidRPr="003F0D13">
              <w:rPr>
                <w:rFonts w:ascii="Cambria" w:hAnsi="Cambria" w:cs="Cambria"/>
                <w:color w:val="000000"/>
              </w:rPr>
              <w:t>^</w:t>
            </w:r>
            <w:r>
              <w:rPr>
                <w:rFonts w:ascii="Cambria" w:hAnsi="Cambria" w:cs="Cambria"/>
                <w:color w:val="000000"/>
                <w:lang w:val="en-US"/>
              </w:rPr>
              <w:t>n</w:t>
            </w:r>
            <w:r w:rsidRPr="003F0D13">
              <w:rPr>
                <w:rFonts w:ascii="Cambria" w:hAnsi="Cambria" w:cs="Cambria"/>
                <w:color w:val="000000"/>
              </w:rPr>
              <w:t xml:space="preserve">. Πίνακες προβολής. Ορθογώνιοι υπόχωροι. </w:t>
            </w:r>
          </w:p>
          <w:p w14:paraId="24F50AE1" w14:textId="77777777" w:rsidR="00385DBD" w:rsidRPr="003F0D13" w:rsidRDefault="00385DBD" w:rsidP="00385DBD">
            <w:pPr>
              <w:numPr>
                <w:ilvl w:val="0"/>
                <w:numId w:val="7"/>
              </w:numPr>
              <w:autoSpaceDE w:val="0"/>
              <w:autoSpaceDN w:val="0"/>
              <w:adjustRightInd w:val="0"/>
              <w:spacing w:after="20"/>
              <w:rPr>
                <w:rFonts w:ascii="Cambria" w:hAnsi="Cambria" w:cs="Cambria"/>
                <w:color w:val="000000"/>
                <w:sz w:val="22"/>
                <w:szCs w:val="22"/>
                <w:lang w:val="el-GR"/>
              </w:rPr>
            </w:pPr>
            <w:r w:rsidRPr="003F0D13">
              <w:rPr>
                <w:rFonts w:ascii="Cambria" w:hAnsi="Cambria" w:cs="Cambria"/>
                <w:color w:val="000000"/>
                <w:sz w:val="22"/>
                <w:szCs w:val="22"/>
                <w:lang w:val="el-GR"/>
              </w:rPr>
              <w:t xml:space="preserve">Ανάλυση </w:t>
            </w:r>
            <w:r w:rsidRPr="003F0D13">
              <w:rPr>
                <w:rFonts w:ascii="Cambria" w:hAnsi="Cambria" w:cs="Cambria"/>
                <w:color w:val="000000"/>
                <w:sz w:val="22"/>
                <w:szCs w:val="22"/>
              </w:rPr>
              <w:t>QR</w:t>
            </w:r>
            <w:r w:rsidRPr="003F0D13">
              <w:rPr>
                <w:rFonts w:ascii="Cambria" w:hAnsi="Cambria" w:cs="Cambria"/>
                <w:color w:val="000000"/>
                <w:sz w:val="22"/>
                <w:szCs w:val="22"/>
                <w:lang w:val="el-GR"/>
              </w:rPr>
              <w:t xml:space="preserve"> και ανάλυση </w:t>
            </w:r>
            <w:r w:rsidRPr="003F0D13">
              <w:rPr>
                <w:rFonts w:ascii="Cambria" w:hAnsi="Cambria" w:cs="Cambria"/>
                <w:color w:val="000000"/>
                <w:sz w:val="22"/>
                <w:szCs w:val="22"/>
              </w:rPr>
              <w:t>LU</w:t>
            </w:r>
            <w:r w:rsidRPr="003F0D13">
              <w:rPr>
                <w:rFonts w:ascii="Cambria" w:hAnsi="Cambria" w:cs="Cambria"/>
                <w:color w:val="000000"/>
                <w:sz w:val="22"/>
                <w:szCs w:val="22"/>
                <w:lang w:val="el-GR"/>
              </w:rPr>
              <w:t xml:space="preserve">. </w:t>
            </w:r>
          </w:p>
          <w:p w14:paraId="2BCD4A3A" w14:textId="77777777" w:rsidR="003F0D13" w:rsidRPr="003F0D13" w:rsidRDefault="003F0D13" w:rsidP="003F0D13">
            <w:pPr>
              <w:numPr>
                <w:ilvl w:val="0"/>
                <w:numId w:val="7"/>
              </w:numPr>
              <w:autoSpaceDE w:val="0"/>
              <w:autoSpaceDN w:val="0"/>
              <w:adjustRightInd w:val="0"/>
              <w:spacing w:after="20"/>
              <w:rPr>
                <w:rFonts w:ascii="Cambria" w:hAnsi="Cambria" w:cs="Cambria"/>
                <w:color w:val="000000"/>
                <w:sz w:val="22"/>
                <w:szCs w:val="22"/>
                <w:lang w:val="el-GR"/>
              </w:rPr>
            </w:pPr>
            <w:r w:rsidRPr="003F0D13">
              <w:rPr>
                <w:rFonts w:ascii="Cambria" w:hAnsi="Cambria" w:cs="Cambria"/>
                <w:color w:val="000000"/>
                <w:sz w:val="22"/>
                <w:szCs w:val="22"/>
                <w:lang w:val="el-GR"/>
              </w:rPr>
              <w:t xml:space="preserve">Ορθογωνιοποίηση βάσης διανυσματικού χώρου (μέθοδος </w:t>
            </w:r>
            <w:r w:rsidRPr="003F0D13">
              <w:rPr>
                <w:rFonts w:ascii="Cambria" w:hAnsi="Cambria" w:cs="Cambria"/>
                <w:color w:val="000000"/>
                <w:sz w:val="22"/>
                <w:szCs w:val="22"/>
              </w:rPr>
              <w:t>Gram</w:t>
            </w:r>
            <w:r w:rsidRPr="003F0D13">
              <w:rPr>
                <w:rFonts w:ascii="Cambria" w:hAnsi="Cambria" w:cs="Cambria"/>
                <w:color w:val="000000"/>
                <w:sz w:val="22"/>
                <w:szCs w:val="22"/>
                <w:lang w:val="el-GR"/>
              </w:rPr>
              <w:t>-</w:t>
            </w:r>
            <w:r w:rsidRPr="003F0D13">
              <w:rPr>
                <w:rFonts w:ascii="Cambria" w:hAnsi="Cambria" w:cs="Cambria"/>
                <w:color w:val="000000"/>
                <w:sz w:val="22"/>
                <w:szCs w:val="22"/>
              </w:rPr>
              <w:t>Schmidt</w:t>
            </w:r>
            <w:r w:rsidRPr="003F0D13">
              <w:rPr>
                <w:rFonts w:ascii="Cambria" w:hAnsi="Cambria" w:cs="Cambria"/>
                <w:color w:val="000000"/>
                <w:sz w:val="22"/>
                <w:szCs w:val="22"/>
                <w:lang w:val="el-GR"/>
              </w:rPr>
              <w:t xml:space="preserve">). </w:t>
            </w:r>
          </w:p>
          <w:p w14:paraId="4C6A2E2C" w14:textId="00BAE749" w:rsidR="003F0D13" w:rsidRPr="003F0D13" w:rsidRDefault="003F0D13" w:rsidP="003F0D13">
            <w:pPr>
              <w:numPr>
                <w:ilvl w:val="0"/>
                <w:numId w:val="7"/>
              </w:numPr>
              <w:autoSpaceDE w:val="0"/>
              <w:autoSpaceDN w:val="0"/>
              <w:adjustRightInd w:val="0"/>
              <w:spacing w:after="20"/>
              <w:rPr>
                <w:rFonts w:ascii="Cambria" w:hAnsi="Cambria" w:cs="Cambria"/>
                <w:color w:val="000000"/>
                <w:sz w:val="22"/>
                <w:szCs w:val="22"/>
              </w:rPr>
            </w:pPr>
            <w:r w:rsidRPr="003F0D13">
              <w:rPr>
                <w:rFonts w:ascii="Cambria" w:hAnsi="Cambria" w:cs="Cambria"/>
                <w:color w:val="000000"/>
                <w:sz w:val="22"/>
                <w:szCs w:val="22"/>
                <w:lang w:val="el-GR"/>
              </w:rPr>
              <w:t xml:space="preserve">Διαγωνιοποίηση πινάκων. Κανονική μορφή </w:t>
            </w:r>
            <w:r w:rsidRPr="003F0D13">
              <w:rPr>
                <w:rFonts w:ascii="Cambria" w:hAnsi="Cambria" w:cs="Cambria"/>
                <w:color w:val="000000"/>
                <w:sz w:val="22"/>
                <w:szCs w:val="22"/>
              </w:rPr>
              <w:t>Jordan</w:t>
            </w:r>
            <w:r w:rsidRPr="003F0D13">
              <w:rPr>
                <w:rFonts w:ascii="Cambria" w:hAnsi="Cambria" w:cs="Cambria"/>
                <w:color w:val="000000"/>
                <w:sz w:val="22"/>
                <w:szCs w:val="22"/>
                <w:lang w:val="el-GR"/>
              </w:rPr>
              <w:t xml:space="preserve">. </w:t>
            </w:r>
            <w:r w:rsidRPr="003F0D13">
              <w:rPr>
                <w:rFonts w:ascii="Cambria" w:hAnsi="Cambria" w:cs="Cambria"/>
                <w:color w:val="000000"/>
                <w:sz w:val="22"/>
                <w:szCs w:val="22"/>
              </w:rPr>
              <w:t xml:space="preserve">Ανάλυση ιδιαζουσών τιμών (SVD). </w:t>
            </w:r>
          </w:p>
          <w:p w14:paraId="207A2D5F" w14:textId="1D478B07" w:rsidR="003F0D13" w:rsidRPr="003F0D13" w:rsidRDefault="003F0D13" w:rsidP="003F0D13">
            <w:pPr>
              <w:numPr>
                <w:ilvl w:val="0"/>
                <w:numId w:val="7"/>
              </w:numPr>
              <w:autoSpaceDE w:val="0"/>
              <w:autoSpaceDN w:val="0"/>
              <w:adjustRightInd w:val="0"/>
              <w:spacing w:after="20"/>
              <w:rPr>
                <w:rFonts w:ascii="Cambria" w:hAnsi="Cambria" w:cs="Cambria"/>
                <w:color w:val="000000"/>
                <w:sz w:val="22"/>
                <w:szCs w:val="22"/>
                <w:lang w:val="el-GR"/>
              </w:rPr>
            </w:pPr>
            <w:r w:rsidRPr="003F0D13">
              <w:rPr>
                <w:rFonts w:ascii="Cambria" w:hAnsi="Cambria" w:cs="Cambria"/>
                <w:color w:val="000000"/>
                <w:sz w:val="22"/>
                <w:szCs w:val="22"/>
                <w:lang w:val="el-GR"/>
              </w:rPr>
              <w:t xml:space="preserve">Γενικευμένος αντίστροφος πίνακα. Ψευδοαντίστροφος </w:t>
            </w:r>
            <w:r w:rsidRPr="003F0D13">
              <w:rPr>
                <w:rFonts w:ascii="Cambria" w:hAnsi="Cambria" w:cs="Cambria"/>
                <w:color w:val="000000"/>
                <w:sz w:val="22"/>
                <w:szCs w:val="22"/>
              </w:rPr>
              <w:t>Moore</w:t>
            </w:r>
            <w:r w:rsidRPr="003F0D13">
              <w:rPr>
                <w:rFonts w:ascii="Cambria" w:hAnsi="Cambria" w:cs="Cambria"/>
                <w:color w:val="000000"/>
                <w:sz w:val="22"/>
                <w:szCs w:val="22"/>
                <w:lang w:val="el-GR"/>
              </w:rPr>
              <w:t>-</w:t>
            </w:r>
            <w:r w:rsidRPr="003F0D13">
              <w:rPr>
                <w:rFonts w:ascii="Cambria" w:hAnsi="Cambria" w:cs="Cambria"/>
                <w:color w:val="000000"/>
                <w:sz w:val="22"/>
                <w:szCs w:val="22"/>
              </w:rPr>
              <w:t>Penrose</w:t>
            </w:r>
            <w:r w:rsidRPr="003F0D13">
              <w:rPr>
                <w:rFonts w:ascii="Cambria" w:hAnsi="Cambria" w:cs="Cambria"/>
                <w:color w:val="000000"/>
                <w:sz w:val="22"/>
                <w:szCs w:val="22"/>
                <w:lang w:val="el-GR"/>
              </w:rPr>
              <w:t xml:space="preserve">. </w:t>
            </w:r>
          </w:p>
          <w:p w14:paraId="5B3A3148" w14:textId="4AB95CB0" w:rsidR="00D7299D" w:rsidRPr="00A64196" w:rsidRDefault="003F0D13" w:rsidP="00D7299D">
            <w:pPr>
              <w:numPr>
                <w:ilvl w:val="0"/>
                <w:numId w:val="7"/>
              </w:numPr>
              <w:autoSpaceDE w:val="0"/>
              <w:autoSpaceDN w:val="0"/>
              <w:adjustRightInd w:val="0"/>
              <w:spacing w:after="160" w:line="259" w:lineRule="auto"/>
              <w:jc w:val="both"/>
              <w:rPr>
                <w:rFonts w:ascii="Cambria" w:hAnsi="Cambria"/>
                <w:lang w:val="el-GR"/>
              </w:rPr>
            </w:pPr>
            <w:r w:rsidRPr="003F0D13">
              <w:rPr>
                <w:rFonts w:ascii="Cambria" w:hAnsi="Cambria" w:cs="Cambria"/>
                <w:color w:val="000000"/>
                <w:sz w:val="22"/>
                <w:szCs w:val="22"/>
                <w:lang w:val="el-GR"/>
              </w:rPr>
              <w:t xml:space="preserve">Διαδικασίες Γραμμικής Άλγεβρας στο πακέτο </w:t>
            </w:r>
            <w:r w:rsidRPr="003F0D13">
              <w:rPr>
                <w:rFonts w:ascii="Cambria" w:hAnsi="Cambria" w:cs="Cambria"/>
                <w:color w:val="000000"/>
                <w:sz w:val="22"/>
                <w:szCs w:val="22"/>
              </w:rPr>
              <w:t>R</w:t>
            </w:r>
            <w:r w:rsidRPr="003F0D13">
              <w:rPr>
                <w:rFonts w:ascii="Cambria" w:hAnsi="Cambria" w:cs="Cambria"/>
                <w:color w:val="000000"/>
                <w:sz w:val="22"/>
                <w:szCs w:val="22"/>
                <w:lang w:val="el-GR"/>
              </w:rPr>
              <w:t>.</w:t>
            </w:r>
          </w:p>
        </w:tc>
      </w:tr>
    </w:tbl>
    <w:p w14:paraId="430146DE" w14:textId="77777777" w:rsidR="00270127" w:rsidRDefault="00270127" w:rsidP="00270127">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4BA68809" w14:textId="55A8ACFD" w:rsidR="000F4FD4" w:rsidRPr="00705AAD" w:rsidRDefault="000F4FD4">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4FD4" w:rsidRPr="00251B80" w14:paraId="6260547E" w14:textId="77777777" w:rsidTr="007673F3">
        <w:tc>
          <w:tcPr>
            <w:tcW w:w="3306" w:type="dxa"/>
            <w:shd w:val="clear" w:color="auto" w:fill="DDD9C3" w:themeFill="background2" w:themeFillShade="E6"/>
          </w:tcPr>
          <w:p w14:paraId="4EBD9530" w14:textId="77777777" w:rsidR="000F4FD4" w:rsidRPr="00705AAD" w:rsidRDefault="000F4FD4" w:rsidP="005E4B1E">
            <w:pPr>
              <w:jc w:val="center"/>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5A113D0F" w14:textId="64DA0AEC" w:rsidR="000F4FD4" w:rsidRPr="005139FC" w:rsidRDefault="00251B80" w:rsidP="007673F3">
            <w:pPr>
              <w:spacing w:after="200" w:line="276" w:lineRule="auto"/>
              <w:rPr>
                <w:rFonts w:ascii="Calibri" w:eastAsia="Calibri" w:hAnsi="Calibri"/>
                <w:iCs/>
                <w:sz w:val="22"/>
                <w:szCs w:val="22"/>
                <w:lang w:val="el-GR"/>
              </w:rPr>
            </w:pPr>
            <w:r>
              <w:rPr>
                <w:rFonts w:ascii="Calibri" w:eastAsia="Calibri" w:hAnsi="Calibri"/>
                <w:iCs/>
                <w:sz w:val="22"/>
                <w:szCs w:val="22"/>
                <w:lang w:val="el-GR"/>
              </w:rPr>
              <w:t>Πρόσωπο με πρόσωπο</w:t>
            </w:r>
          </w:p>
        </w:tc>
      </w:tr>
      <w:tr w:rsidR="000F4FD4" w:rsidRPr="00251B80" w14:paraId="5482A1C7" w14:textId="77777777" w:rsidTr="007673F3">
        <w:tc>
          <w:tcPr>
            <w:tcW w:w="3306" w:type="dxa"/>
            <w:shd w:val="clear" w:color="auto" w:fill="DDD9C3" w:themeFill="background2" w:themeFillShade="E6"/>
          </w:tcPr>
          <w:p w14:paraId="24966321" w14:textId="77777777" w:rsidR="000F4FD4" w:rsidRPr="00705AAD" w:rsidRDefault="000F4FD4" w:rsidP="005E4B1E">
            <w:pPr>
              <w:jc w:val="center"/>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32467852" w14:textId="1BE1FD04" w:rsidR="000766B0" w:rsidRPr="005139FC" w:rsidRDefault="00251B80" w:rsidP="005139FC">
            <w:pPr>
              <w:jc w:val="both"/>
              <w:rPr>
                <w:rFonts w:ascii="Calibri" w:hAnsi="Calibri" w:cs="Arial"/>
                <w:sz w:val="22"/>
                <w:szCs w:val="22"/>
                <w:lang w:val="el-GR"/>
              </w:rPr>
            </w:pPr>
            <w:r>
              <w:rPr>
                <w:rFonts w:ascii="Calibri" w:hAnsi="Calibri" w:cs="Arial"/>
                <w:sz w:val="22"/>
                <w:szCs w:val="22"/>
                <w:lang w:val="el-GR"/>
              </w:rPr>
              <w:t>-</w:t>
            </w:r>
          </w:p>
        </w:tc>
      </w:tr>
      <w:tr w:rsidR="000F4FD4" w:rsidRPr="00705AAD" w14:paraId="1219029A" w14:textId="77777777" w:rsidTr="007673F3">
        <w:tc>
          <w:tcPr>
            <w:tcW w:w="3306" w:type="dxa"/>
            <w:shd w:val="clear" w:color="auto" w:fill="DDD9C3" w:themeFill="background2" w:themeFillShade="E6"/>
          </w:tcPr>
          <w:p w14:paraId="32852DC7" w14:textId="77777777" w:rsidR="000F4FD4" w:rsidRPr="00705AAD" w:rsidRDefault="000F4FD4" w:rsidP="005E4B1E">
            <w:pPr>
              <w:jc w:val="center"/>
              <w:rPr>
                <w:rFonts w:ascii="Calibri" w:hAnsi="Calibri" w:cs="Arial"/>
                <w:b/>
                <w:sz w:val="20"/>
                <w:szCs w:val="20"/>
                <w:lang w:val="el-GR"/>
              </w:rPr>
            </w:pPr>
            <w:r w:rsidRPr="00705AAD">
              <w:rPr>
                <w:rFonts w:ascii="Calibri" w:hAnsi="Calibri" w:cs="Arial"/>
                <w:b/>
                <w:sz w:val="20"/>
                <w:szCs w:val="20"/>
                <w:lang w:val="el-GR"/>
              </w:rPr>
              <w:lastRenderedPageBreak/>
              <w:t>ΟΡΓΑΝΩΣΗ ΔΙΔΑΣΚΑΛΙΑΣ</w:t>
            </w:r>
          </w:p>
          <w:p w14:paraId="3A3A0702"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5F2B97CA"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r w:rsidRPr="00245FA4">
              <w:rPr>
                <w:rFonts w:ascii="Calibri" w:hAnsi="Calibri" w:cs="Arial"/>
                <w:i/>
                <w:sz w:val="16"/>
                <w:szCs w:val="16"/>
                <w:lang w:val="el-GR"/>
              </w:rPr>
              <w:t>Διαδραστική</w:t>
            </w:r>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266B05D6" w14:textId="77777777" w:rsidR="000F4FD4" w:rsidRPr="00705AAD" w:rsidRDefault="000F4FD4" w:rsidP="007673F3">
            <w:pPr>
              <w:jc w:val="both"/>
              <w:rPr>
                <w:rFonts w:ascii="Calibri" w:hAnsi="Calibri" w:cs="Arial"/>
                <w:i/>
                <w:sz w:val="16"/>
                <w:szCs w:val="16"/>
                <w:lang w:val="el-GR"/>
              </w:rPr>
            </w:pPr>
          </w:p>
          <w:p w14:paraId="72CBBA55"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6068F3" w:rsidRPr="006068F3" w14:paraId="4759EC6D" w14:textId="77777777" w:rsidTr="007673F3">
              <w:tc>
                <w:tcPr>
                  <w:tcW w:w="2467" w:type="dxa"/>
                  <w:shd w:val="clear" w:color="auto" w:fill="DDD9C3" w:themeFill="background2" w:themeFillShade="E6"/>
                  <w:vAlign w:val="center"/>
                </w:tcPr>
                <w:p w14:paraId="0CB835AF" w14:textId="77777777" w:rsidR="000F4FD4" w:rsidRPr="006068F3" w:rsidRDefault="000F4FD4" w:rsidP="007673F3">
                  <w:pPr>
                    <w:jc w:val="center"/>
                    <w:rPr>
                      <w:rFonts w:ascii="Calibri" w:hAnsi="Calibri" w:cs="Arial"/>
                      <w:b/>
                      <w:i/>
                      <w:sz w:val="20"/>
                      <w:szCs w:val="20"/>
                    </w:rPr>
                  </w:pPr>
                  <w:r w:rsidRPr="006068F3">
                    <w:rPr>
                      <w:rFonts w:ascii="Calibri" w:hAnsi="Calibri" w:cs="Arial"/>
                      <w:b/>
                      <w:i/>
                      <w:sz w:val="20"/>
                      <w:szCs w:val="20"/>
                    </w:rPr>
                    <w:t>Δραστηριότητα</w:t>
                  </w:r>
                </w:p>
              </w:tc>
              <w:tc>
                <w:tcPr>
                  <w:tcW w:w="2468" w:type="dxa"/>
                  <w:shd w:val="clear" w:color="auto" w:fill="DDD9C3" w:themeFill="background2" w:themeFillShade="E6"/>
                  <w:vAlign w:val="center"/>
                </w:tcPr>
                <w:p w14:paraId="11F03625" w14:textId="77777777" w:rsidR="000F4FD4" w:rsidRPr="006068F3" w:rsidRDefault="000F4FD4" w:rsidP="007673F3">
                  <w:pPr>
                    <w:jc w:val="center"/>
                    <w:rPr>
                      <w:rFonts w:ascii="Calibri" w:hAnsi="Calibri" w:cs="Arial"/>
                      <w:b/>
                      <w:i/>
                      <w:sz w:val="20"/>
                      <w:szCs w:val="20"/>
                    </w:rPr>
                  </w:pPr>
                  <w:r w:rsidRPr="006068F3">
                    <w:rPr>
                      <w:rFonts w:ascii="Calibri" w:hAnsi="Calibri" w:cs="Arial"/>
                      <w:b/>
                      <w:i/>
                      <w:sz w:val="20"/>
                      <w:szCs w:val="20"/>
                    </w:rPr>
                    <w:t>Φόρτος Εργασίας Εξαμήνου</w:t>
                  </w:r>
                </w:p>
              </w:tc>
            </w:tr>
            <w:tr w:rsidR="006068F3" w:rsidRPr="006068F3" w14:paraId="33EBFE2A" w14:textId="77777777" w:rsidTr="007673F3">
              <w:tc>
                <w:tcPr>
                  <w:tcW w:w="2467" w:type="dxa"/>
                </w:tcPr>
                <w:p w14:paraId="5FCFFA45" w14:textId="6517C0D6" w:rsidR="000F4FD4" w:rsidRPr="00385DBD" w:rsidRDefault="003F0D13" w:rsidP="007673F3">
                  <w:pPr>
                    <w:rPr>
                      <w:rFonts w:ascii="Calibri" w:hAnsi="Calibri" w:cs="Arial"/>
                      <w:i/>
                      <w:sz w:val="16"/>
                      <w:szCs w:val="16"/>
                      <w:lang w:val="el-GR"/>
                    </w:rPr>
                  </w:pPr>
                  <w:r w:rsidRPr="00705AAD">
                    <w:rPr>
                      <w:rFonts w:ascii="Calibri" w:hAnsi="Calibri" w:cs="Arial"/>
                      <w:i/>
                      <w:sz w:val="16"/>
                      <w:szCs w:val="16"/>
                      <w:lang w:val="el-GR"/>
                    </w:rPr>
                    <w:t>Διαλέξεις</w:t>
                  </w:r>
                </w:p>
              </w:tc>
              <w:tc>
                <w:tcPr>
                  <w:tcW w:w="2468" w:type="dxa"/>
                </w:tcPr>
                <w:p w14:paraId="48C11FC1" w14:textId="1F3516FB" w:rsidR="000F4FD4" w:rsidRPr="00385DBD" w:rsidRDefault="00270127" w:rsidP="007673F3">
                  <w:pPr>
                    <w:jc w:val="center"/>
                    <w:rPr>
                      <w:rFonts w:ascii="Calibri" w:hAnsi="Calibri" w:cs="Arial"/>
                      <w:i/>
                      <w:sz w:val="16"/>
                      <w:szCs w:val="16"/>
                      <w:lang w:val="el-GR"/>
                    </w:rPr>
                  </w:pPr>
                  <w:r>
                    <w:rPr>
                      <w:rFonts w:ascii="Calibri" w:hAnsi="Calibri" w:cs="Arial"/>
                      <w:i/>
                      <w:sz w:val="16"/>
                      <w:szCs w:val="16"/>
                      <w:lang w:val="el-GR"/>
                    </w:rPr>
                    <w:t>52</w:t>
                  </w:r>
                </w:p>
              </w:tc>
            </w:tr>
            <w:tr w:rsidR="006068F3" w:rsidRPr="006068F3" w14:paraId="36F6EB3E" w14:textId="77777777" w:rsidTr="007673F3">
              <w:tc>
                <w:tcPr>
                  <w:tcW w:w="2467" w:type="dxa"/>
                  <w:shd w:val="clear" w:color="auto" w:fill="auto"/>
                </w:tcPr>
                <w:p w14:paraId="7F825CEF" w14:textId="78AA3BB9" w:rsidR="000F4FD4" w:rsidRPr="00385DBD" w:rsidRDefault="00385DBD" w:rsidP="007673F3">
                  <w:pPr>
                    <w:rPr>
                      <w:rFonts w:ascii="Calibri" w:hAnsi="Calibri" w:cs="Arial"/>
                      <w:i/>
                      <w:sz w:val="16"/>
                      <w:szCs w:val="16"/>
                      <w:lang w:val="el-GR"/>
                    </w:rPr>
                  </w:pPr>
                  <w:r w:rsidRPr="00385DBD">
                    <w:rPr>
                      <w:rFonts w:ascii="Calibri" w:hAnsi="Calibri" w:cs="Arial"/>
                      <w:i/>
                      <w:sz w:val="16"/>
                      <w:szCs w:val="16"/>
                      <w:lang w:val="el-GR"/>
                    </w:rPr>
                    <w:t>Ασκήσεις Πράξης</w:t>
                  </w:r>
                </w:p>
              </w:tc>
              <w:tc>
                <w:tcPr>
                  <w:tcW w:w="2468" w:type="dxa"/>
                </w:tcPr>
                <w:p w14:paraId="47342832" w14:textId="4539A15D" w:rsidR="000F4FD4" w:rsidRPr="00385DBD" w:rsidRDefault="00385DBD" w:rsidP="000A2368">
                  <w:pPr>
                    <w:jc w:val="center"/>
                    <w:rPr>
                      <w:rFonts w:ascii="Calibri" w:hAnsi="Calibri" w:cs="Arial"/>
                      <w:i/>
                      <w:sz w:val="16"/>
                      <w:szCs w:val="16"/>
                      <w:lang w:val="el-GR"/>
                    </w:rPr>
                  </w:pPr>
                  <w:r w:rsidRPr="00385DBD">
                    <w:rPr>
                      <w:rFonts w:ascii="Calibri" w:hAnsi="Calibri" w:cs="Arial"/>
                      <w:i/>
                      <w:sz w:val="16"/>
                      <w:szCs w:val="16"/>
                      <w:lang w:val="el-GR"/>
                    </w:rPr>
                    <w:t>2</w:t>
                  </w:r>
                  <w:r w:rsidR="00270127">
                    <w:rPr>
                      <w:rFonts w:ascii="Calibri" w:hAnsi="Calibri" w:cs="Arial"/>
                      <w:i/>
                      <w:sz w:val="16"/>
                      <w:szCs w:val="16"/>
                      <w:lang w:val="el-GR"/>
                    </w:rPr>
                    <w:t>8</w:t>
                  </w:r>
                </w:p>
              </w:tc>
            </w:tr>
            <w:tr w:rsidR="006068F3" w:rsidRPr="006068F3" w14:paraId="638A6208" w14:textId="77777777" w:rsidTr="007673F3">
              <w:tc>
                <w:tcPr>
                  <w:tcW w:w="2467" w:type="dxa"/>
                  <w:shd w:val="clear" w:color="auto" w:fill="auto"/>
                </w:tcPr>
                <w:p w14:paraId="39AB84A3" w14:textId="4699001F" w:rsidR="000F4FD4" w:rsidRPr="00385DBD" w:rsidRDefault="00385DBD" w:rsidP="007673F3">
                  <w:pPr>
                    <w:rPr>
                      <w:rFonts w:ascii="Calibri" w:hAnsi="Calibri" w:cs="Arial"/>
                      <w:i/>
                      <w:sz w:val="16"/>
                      <w:szCs w:val="16"/>
                      <w:lang w:val="el-GR"/>
                    </w:rPr>
                  </w:pPr>
                  <w:r w:rsidRPr="00385DBD">
                    <w:rPr>
                      <w:rFonts w:ascii="Calibri" w:hAnsi="Calibri" w:cs="Arial"/>
                      <w:i/>
                      <w:sz w:val="16"/>
                      <w:szCs w:val="16"/>
                      <w:lang w:val="el-GR"/>
                    </w:rPr>
                    <w:t>Αυτοτελής Μελέτη</w:t>
                  </w:r>
                </w:p>
              </w:tc>
              <w:tc>
                <w:tcPr>
                  <w:tcW w:w="2468" w:type="dxa"/>
                </w:tcPr>
                <w:p w14:paraId="040C3643" w14:textId="3B82B2AB" w:rsidR="000F4FD4" w:rsidRPr="00385DBD" w:rsidRDefault="00270127" w:rsidP="007673F3">
                  <w:pPr>
                    <w:jc w:val="center"/>
                    <w:rPr>
                      <w:rFonts w:ascii="Calibri" w:hAnsi="Calibri" w:cs="Arial"/>
                      <w:i/>
                      <w:sz w:val="16"/>
                      <w:szCs w:val="16"/>
                      <w:lang w:val="el-GR"/>
                    </w:rPr>
                  </w:pPr>
                  <w:r>
                    <w:rPr>
                      <w:rFonts w:ascii="Calibri" w:hAnsi="Calibri" w:cs="Arial"/>
                      <w:i/>
                      <w:sz w:val="16"/>
                      <w:szCs w:val="16"/>
                      <w:lang w:val="el-GR"/>
                    </w:rPr>
                    <w:t>50</w:t>
                  </w:r>
                </w:p>
              </w:tc>
            </w:tr>
            <w:tr w:rsidR="006068F3" w:rsidRPr="006068F3" w14:paraId="6A9D4F82" w14:textId="77777777" w:rsidTr="007673F3">
              <w:tc>
                <w:tcPr>
                  <w:tcW w:w="2467" w:type="dxa"/>
                </w:tcPr>
                <w:p w14:paraId="4EDFC7DD" w14:textId="164DAF00" w:rsidR="000F4FD4" w:rsidRPr="00385DBD" w:rsidRDefault="00385DBD" w:rsidP="007673F3">
                  <w:pPr>
                    <w:rPr>
                      <w:rFonts w:ascii="Calibri" w:hAnsi="Calibri" w:cs="Arial"/>
                      <w:i/>
                      <w:sz w:val="16"/>
                      <w:szCs w:val="16"/>
                      <w:lang w:val="el-GR"/>
                    </w:rPr>
                  </w:pPr>
                  <w:r w:rsidRPr="00385DBD">
                    <w:rPr>
                      <w:rFonts w:ascii="Calibri" w:hAnsi="Calibri" w:cs="Arial"/>
                      <w:i/>
                      <w:sz w:val="16"/>
                      <w:szCs w:val="16"/>
                      <w:lang w:val="el-GR"/>
                    </w:rPr>
                    <w:t>Εργασίες</w:t>
                  </w:r>
                </w:p>
              </w:tc>
              <w:tc>
                <w:tcPr>
                  <w:tcW w:w="2468" w:type="dxa"/>
                  <w:vAlign w:val="center"/>
                </w:tcPr>
                <w:p w14:paraId="7A0345E5" w14:textId="4078D610" w:rsidR="000F4FD4" w:rsidRPr="00385DBD" w:rsidRDefault="00270127" w:rsidP="007673F3">
                  <w:pPr>
                    <w:jc w:val="center"/>
                    <w:rPr>
                      <w:rFonts w:ascii="Calibri" w:hAnsi="Calibri" w:cs="Arial"/>
                      <w:i/>
                      <w:sz w:val="16"/>
                      <w:szCs w:val="16"/>
                      <w:lang w:val="el-GR"/>
                    </w:rPr>
                  </w:pPr>
                  <w:r>
                    <w:rPr>
                      <w:rFonts w:ascii="Calibri" w:hAnsi="Calibri" w:cs="Arial"/>
                      <w:i/>
                      <w:sz w:val="16"/>
                      <w:szCs w:val="16"/>
                      <w:lang w:val="el-GR"/>
                    </w:rPr>
                    <w:t>20</w:t>
                  </w:r>
                </w:p>
              </w:tc>
            </w:tr>
          </w:tbl>
          <w:p w14:paraId="30002F08" w14:textId="77777777" w:rsidR="000F4FD4" w:rsidRPr="006068F3" w:rsidRDefault="000F4FD4" w:rsidP="007673F3">
            <w:pPr>
              <w:rPr>
                <w:rFonts w:ascii="Tahoma" w:hAnsi="Tahoma" w:cs="Tahoma"/>
              </w:rPr>
            </w:pPr>
          </w:p>
        </w:tc>
      </w:tr>
      <w:tr w:rsidR="000F4FD4" w:rsidRPr="00251B80" w14:paraId="2F90409B" w14:textId="77777777" w:rsidTr="007673F3">
        <w:tc>
          <w:tcPr>
            <w:tcW w:w="3306" w:type="dxa"/>
          </w:tcPr>
          <w:p w14:paraId="6485865D" w14:textId="10F52E01" w:rsidR="000F4FD4" w:rsidRPr="00705AAD" w:rsidRDefault="000F4FD4" w:rsidP="005E4B1E">
            <w:pPr>
              <w:jc w:val="center"/>
              <w:rPr>
                <w:rFonts w:ascii="Calibri" w:hAnsi="Calibri" w:cs="Arial"/>
                <w:b/>
                <w:sz w:val="20"/>
                <w:szCs w:val="20"/>
                <w:lang w:val="el-GR"/>
              </w:rPr>
            </w:pPr>
            <w:r w:rsidRPr="00705AAD">
              <w:rPr>
                <w:rFonts w:ascii="Calibri" w:hAnsi="Calibri" w:cs="Arial"/>
                <w:b/>
                <w:sz w:val="20"/>
                <w:szCs w:val="20"/>
                <w:lang w:val="el-GR"/>
              </w:rPr>
              <w:t>ΑΞΙΟΛΟΓΗΣΗ ΦΟΙΤΗΤΩΝ</w:t>
            </w:r>
          </w:p>
          <w:p w14:paraId="7180955E"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6CEF3374" w14:textId="77777777" w:rsidR="000F4FD4" w:rsidRPr="00705AAD" w:rsidRDefault="000F4FD4" w:rsidP="007673F3">
            <w:pPr>
              <w:jc w:val="both"/>
              <w:rPr>
                <w:rFonts w:ascii="Calibri" w:hAnsi="Calibri" w:cs="Arial"/>
                <w:i/>
                <w:sz w:val="16"/>
                <w:szCs w:val="16"/>
                <w:lang w:val="el-GR"/>
              </w:rPr>
            </w:pPr>
          </w:p>
          <w:p w14:paraId="2F95D02B"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215FD22C" w14:textId="77777777" w:rsidR="000F4FD4" w:rsidRPr="00705AAD" w:rsidRDefault="000F4FD4" w:rsidP="007673F3">
            <w:pPr>
              <w:jc w:val="both"/>
              <w:rPr>
                <w:rFonts w:ascii="Calibri" w:hAnsi="Calibri" w:cs="Arial"/>
                <w:i/>
                <w:sz w:val="16"/>
                <w:szCs w:val="16"/>
                <w:lang w:val="el-GR"/>
              </w:rPr>
            </w:pPr>
          </w:p>
          <w:p w14:paraId="740E9F93" w14:textId="77777777" w:rsidR="000F4FD4" w:rsidRPr="00705AAD" w:rsidRDefault="001A1C52" w:rsidP="007673F3">
            <w:pPr>
              <w:jc w:val="both"/>
              <w:rPr>
                <w:rFonts w:ascii="Calibri" w:hAnsi="Calibri" w:cs="Arial"/>
                <w:i/>
                <w:sz w:val="16"/>
                <w:szCs w:val="16"/>
                <w:lang w:val="el-GR"/>
              </w:rPr>
            </w:pPr>
            <w:r>
              <w:rPr>
                <w:rFonts w:ascii="Calibri" w:hAnsi="Calibri" w:cs="Arial"/>
                <w:i/>
                <w:sz w:val="16"/>
                <w:szCs w:val="16"/>
                <w:lang w:val="el-GR"/>
              </w:rPr>
              <w:t xml:space="preserve">Αναφέρονται </w:t>
            </w:r>
            <w:r w:rsidR="000F4FD4" w:rsidRPr="00705AAD">
              <w:rPr>
                <w:rFonts w:ascii="Calibri" w:hAnsi="Calibri" w:cs="Arial"/>
                <w:i/>
                <w:sz w:val="16"/>
                <w:szCs w:val="16"/>
                <w:lang w:val="el-GR"/>
              </w:rPr>
              <w:t>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05F77418" w14:textId="77777777" w:rsidR="005139FC" w:rsidRDefault="00385DBD" w:rsidP="00385DBD">
            <w:pPr>
              <w:jc w:val="both"/>
              <w:rPr>
                <w:rFonts w:ascii="Calibri" w:hAnsi="Calibri" w:cs="Arial"/>
                <w:sz w:val="22"/>
                <w:szCs w:val="22"/>
                <w:lang w:val="el-GR"/>
              </w:rPr>
            </w:pPr>
            <w:r w:rsidRPr="00385DBD">
              <w:rPr>
                <w:rFonts w:ascii="Calibri" w:hAnsi="Calibri" w:cs="Arial"/>
                <w:sz w:val="22"/>
                <w:szCs w:val="22"/>
                <w:lang w:val="el-GR"/>
              </w:rPr>
              <w:t>2</w:t>
            </w:r>
            <w:r>
              <w:rPr>
                <w:rFonts w:ascii="Calibri" w:hAnsi="Calibri" w:cs="Arial"/>
                <w:sz w:val="22"/>
                <w:szCs w:val="22"/>
                <w:lang w:val="el-GR"/>
              </w:rPr>
              <w:t>ωρη γραπτή αξιολόγηση (στην Ελληνική γλώσσα)</w:t>
            </w:r>
          </w:p>
          <w:p w14:paraId="466CC8E3" w14:textId="77777777" w:rsidR="00385DBD" w:rsidRDefault="00385DBD" w:rsidP="00385DBD">
            <w:pPr>
              <w:jc w:val="both"/>
              <w:rPr>
                <w:rFonts w:ascii="Calibri" w:hAnsi="Calibri" w:cs="Arial"/>
                <w:sz w:val="22"/>
                <w:szCs w:val="22"/>
                <w:lang w:val="el-GR"/>
              </w:rPr>
            </w:pPr>
          </w:p>
          <w:p w14:paraId="7594EE20" w14:textId="77777777" w:rsidR="00385DBD" w:rsidRPr="00385DBD" w:rsidRDefault="00385DBD" w:rsidP="00385DBD">
            <w:pPr>
              <w:jc w:val="both"/>
              <w:rPr>
                <w:rFonts w:ascii="Calibri" w:hAnsi="Calibri" w:cs="Arial"/>
                <w:sz w:val="22"/>
                <w:szCs w:val="22"/>
                <w:lang w:val="el-GR"/>
              </w:rPr>
            </w:pPr>
            <w:r w:rsidRPr="00385DBD">
              <w:rPr>
                <w:rFonts w:ascii="Calibri" w:hAnsi="Calibri" w:cs="Arial"/>
                <w:sz w:val="22"/>
                <w:szCs w:val="22"/>
                <w:lang w:val="el-GR"/>
              </w:rPr>
              <w:t>Η γραπτή εξέταση περιλαμβάνει:</w:t>
            </w:r>
          </w:p>
          <w:p w14:paraId="6728A478" w14:textId="67FF358F" w:rsidR="00385DBD" w:rsidRPr="00385DBD" w:rsidRDefault="00385DBD" w:rsidP="00385DBD">
            <w:pPr>
              <w:pStyle w:val="ListParagraph"/>
              <w:numPr>
                <w:ilvl w:val="0"/>
                <w:numId w:val="7"/>
              </w:numPr>
              <w:jc w:val="both"/>
              <w:rPr>
                <w:rFonts w:cs="Arial"/>
              </w:rPr>
            </w:pPr>
            <w:r w:rsidRPr="00385DBD">
              <w:rPr>
                <w:rFonts w:cs="Arial"/>
              </w:rPr>
              <w:t>Ερωτήσεις πολλαπλής επιλογής</w:t>
            </w:r>
          </w:p>
          <w:p w14:paraId="62F68E6C" w14:textId="77777777" w:rsidR="00385DBD" w:rsidRPr="00385DBD" w:rsidRDefault="00385DBD" w:rsidP="00385DBD">
            <w:pPr>
              <w:pStyle w:val="ListParagraph"/>
              <w:numPr>
                <w:ilvl w:val="0"/>
                <w:numId w:val="7"/>
              </w:numPr>
              <w:jc w:val="both"/>
              <w:rPr>
                <w:rFonts w:cs="Arial"/>
              </w:rPr>
            </w:pPr>
            <w:r w:rsidRPr="00385DBD">
              <w:rPr>
                <w:rFonts w:cs="Arial"/>
              </w:rPr>
              <w:t>Ερωτήσεις ανάπτυξης θεωρίας</w:t>
            </w:r>
          </w:p>
          <w:p w14:paraId="3A502460" w14:textId="44C1AFFD" w:rsidR="00385DBD" w:rsidRPr="00385DBD" w:rsidRDefault="00385DBD" w:rsidP="00385DBD">
            <w:pPr>
              <w:pStyle w:val="ListParagraph"/>
              <w:numPr>
                <w:ilvl w:val="0"/>
                <w:numId w:val="7"/>
              </w:numPr>
              <w:jc w:val="both"/>
              <w:rPr>
                <w:rFonts w:cs="Arial"/>
              </w:rPr>
            </w:pPr>
            <w:r w:rsidRPr="00385DBD">
              <w:rPr>
                <w:rFonts w:cs="Arial"/>
              </w:rPr>
              <w:t>Επίλυση προβλημάτων</w:t>
            </w:r>
          </w:p>
        </w:tc>
      </w:tr>
    </w:tbl>
    <w:p w14:paraId="4C0B49F5" w14:textId="77777777" w:rsidR="000F4FD4" w:rsidRPr="00705AAD" w:rsidRDefault="000F4FD4">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5F4188" w14:paraId="772538E8" w14:textId="77777777" w:rsidTr="007673F3">
        <w:tc>
          <w:tcPr>
            <w:tcW w:w="8472" w:type="dxa"/>
          </w:tcPr>
          <w:p w14:paraId="6885D405" w14:textId="77777777" w:rsidR="00DD6E59" w:rsidRPr="00DD6E59" w:rsidRDefault="00251B80" w:rsidP="00DD6E59">
            <w:pPr>
              <w:jc w:val="both"/>
              <w:rPr>
                <w:rFonts w:asciiTheme="minorHAnsi" w:hAnsiTheme="minorHAnsi" w:cstheme="minorHAnsi"/>
                <w:sz w:val="22"/>
                <w:szCs w:val="22"/>
                <w:lang w:val="el-GR"/>
              </w:rPr>
            </w:pPr>
            <w:r>
              <w:rPr>
                <w:rFonts w:asciiTheme="minorHAnsi" w:hAnsiTheme="minorHAnsi" w:cstheme="minorHAnsi"/>
                <w:sz w:val="22"/>
                <w:szCs w:val="22"/>
                <w:lang w:val="el-GR"/>
              </w:rPr>
              <w:t xml:space="preserve">[1] </w:t>
            </w:r>
            <w:r w:rsidR="00DD6E59" w:rsidRPr="00DD6E59">
              <w:rPr>
                <w:rFonts w:asciiTheme="minorHAnsi" w:hAnsiTheme="minorHAnsi" w:cstheme="minorHAnsi"/>
                <w:sz w:val="22"/>
                <w:szCs w:val="22"/>
                <w:lang w:val="el-GR"/>
              </w:rPr>
              <w:t>Κυριαζή, Α., Κορρέ, Κ. Στοιχεία Άλγεβρας. Αθήνα: Εκδόσεις Έναστρον, 2011.</w:t>
            </w:r>
          </w:p>
          <w:p w14:paraId="7FABCFF6" w14:textId="4DB20DA3" w:rsidR="00DD6E59" w:rsidRPr="00DD6E59" w:rsidRDefault="00DD6E59" w:rsidP="00DD6E59">
            <w:pPr>
              <w:jc w:val="both"/>
              <w:rPr>
                <w:rFonts w:asciiTheme="minorHAnsi" w:hAnsiTheme="minorHAnsi" w:cstheme="minorHAnsi"/>
                <w:sz w:val="22"/>
                <w:szCs w:val="22"/>
                <w:lang w:val="el-GR"/>
              </w:rPr>
            </w:pPr>
            <w:r>
              <w:rPr>
                <w:rFonts w:asciiTheme="minorHAnsi" w:hAnsiTheme="minorHAnsi" w:cstheme="minorHAnsi"/>
                <w:sz w:val="22"/>
                <w:szCs w:val="22"/>
                <w:lang w:val="el-GR"/>
              </w:rPr>
              <w:t xml:space="preserve">[2] </w:t>
            </w:r>
            <w:r w:rsidRPr="00DD6E59">
              <w:rPr>
                <w:rFonts w:asciiTheme="minorHAnsi" w:hAnsiTheme="minorHAnsi" w:cstheme="minorHAnsi"/>
                <w:sz w:val="22"/>
                <w:szCs w:val="22"/>
                <w:lang w:val="el-GR"/>
              </w:rPr>
              <w:t>Καρυδάς, Ν. Γραμμική Άλγεβρα. Θεσσαλονίκη: ΕΚΔΟΣΕΙΣ ΤΖΙOΛΑ, 2010.</w:t>
            </w:r>
          </w:p>
          <w:p w14:paraId="66BCE189" w14:textId="47B461D4" w:rsidR="00CE20A2" w:rsidRPr="00A64196" w:rsidRDefault="00DD6E59" w:rsidP="00DD6E59">
            <w:pPr>
              <w:jc w:val="both"/>
              <w:rPr>
                <w:rFonts w:asciiTheme="minorHAnsi" w:hAnsiTheme="minorHAnsi" w:cstheme="minorHAnsi"/>
                <w:sz w:val="22"/>
                <w:szCs w:val="22"/>
                <w:lang w:val="el-GR"/>
              </w:rPr>
            </w:pPr>
            <w:r>
              <w:rPr>
                <w:rFonts w:asciiTheme="minorHAnsi" w:hAnsiTheme="minorHAnsi" w:cstheme="minorHAnsi"/>
                <w:sz w:val="22"/>
                <w:szCs w:val="22"/>
                <w:lang w:val="el-GR"/>
              </w:rPr>
              <w:t xml:space="preserve">[3] </w:t>
            </w:r>
            <w:r w:rsidRPr="00DD6E59">
              <w:rPr>
                <w:rFonts w:asciiTheme="minorHAnsi" w:hAnsiTheme="minorHAnsi" w:cstheme="minorHAnsi"/>
                <w:sz w:val="22"/>
                <w:szCs w:val="22"/>
                <w:lang w:val="el-GR"/>
              </w:rPr>
              <w:t>Χαραλάμπους, Χ.Μ.Α., Φωτιάδης, Α. Μια εισαγωγή στη γραμμική άλγεβρα. Ελληνικά Ακαδημαϊκά Ηλεκτρονικά Συγγράμματα και Βοηθήματα - Αποθετήριο "Κάλλιπος", 2016. Διαθέσιμο από: https://repository.kallipos.gr/handle/11419/2329.</w:t>
            </w:r>
          </w:p>
        </w:tc>
      </w:tr>
      <w:bookmarkEnd w:id="0"/>
    </w:tbl>
    <w:p w14:paraId="5E81F10E" w14:textId="77777777" w:rsidR="000F4FD4" w:rsidRPr="00251B80" w:rsidRDefault="000F4FD4" w:rsidP="000F4FD4">
      <w:pPr>
        <w:rPr>
          <w:rFonts w:ascii="Cambria" w:hAnsi="Cambria"/>
          <w:b/>
          <w:bCs/>
          <w:sz w:val="28"/>
          <w:lang w:val="el-GR"/>
        </w:rPr>
      </w:pPr>
    </w:p>
    <w:sectPr w:rsidR="000F4FD4" w:rsidRPr="00251B80" w:rsidSect="00305D37">
      <w:headerReference w:type="even" r:id="rId8"/>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1B4C3" w14:textId="77777777" w:rsidR="001B48FA" w:rsidRDefault="001B48FA">
      <w:r>
        <w:separator/>
      </w:r>
    </w:p>
  </w:endnote>
  <w:endnote w:type="continuationSeparator" w:id="0">
    <w:p w14:paraId="3D8B976E" w14:textId="77777777" w:rsidR="001B48FA" w:rsidRDefault="001B4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3792E" w14:textId="77777777" w:rsidR="001B48FA" w:rsidRDefault="001B48FA">
      <w:r>
        <w:separator/>
      </w:r>
    </w:p>
  </w:footnote>
  <w:footnote w:type="continuationSeparator" w:id="0">
    <w:p w14:paraId="308B7011" w14:textId="77777777" w:rsidR="001B48FA" w:rsidRDefault="001B4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1EBD" w14:textId="77777777" w:rsidR="007673F3" w:rsidRDefault="007673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71EA09" w14:textId="77777777" w:rsidR="007673F3" w:rsidRDefault="007673F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3C09"/>
    <w:multiLevelType w:val="hybridMultilevel"/>
    <w:tmpl w:val="33B21FC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87D9D8"/>
    <w:multiLevelType w:val="hybridMultilevel"/>
    <w:tmpl w:val="C444B0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BD7C82"/>
    <w:multiLevelType w:val="hybridMultilevel"/>
    <w:tmpl w:val="A948A1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4121FA5"/>
    <w:multiLevelType w:val="hybridMultilevel"/>
    <w:tmpl w:val="036C92B0"/>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 w15:restartNumberingAfterBreak="0">
    <w:nsid w:val="21C4103B"/>
    <w:multiLevelType w:val="hybridMultilevel"/>
    <w:tmpl w:val="D17891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F5C376A"/>
    <w:multiLevelType w:val="hybridMultilevel"/>
    <w:tmpl w:val="D98A140A"/>
    <w:lvl w:ilvl="0" w:tplc="A9BADD0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9C2C7C"/>
    <w:multiLevelType w:val="hybridMultilevel"/>
    <w:tmpl w:val="1A58A1E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3DA770B"/>
    <w:multiLevelType w:val="hybridMultilevel"/>
    <w:tmpl w:val="93909D5A"/>
    <w:lvl w:ilvl="0" w:tplc="7BD07F78">
      <w:start w:val="1"/>
      <w:numFmt w:val="decimal"/>
      <w:lvlText w:val="(%1)"/>
      <w:lvlJc w:val="left"/>
      <w:pPr>
        <w:ind w:left="789" w:hanging="429"/>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9" w15:restartNumberingAfterBreak="0">
    <w:nsid w:val="7B5C4B14"/>
    <w:multiLevelType w:val="hybridMultilevel"/>
    <w:tmpl w:val="293E7A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2"/>
  </w:num>
  <w:num w:numId="4">
    <w:abstractNumId w:val="4"/>
  </w:num>
  <w:num w:numId="5">
    <w:abstractNumId w:val="9"/>
  </w:num>
  <w:num w:numId="6">
    <w:abstractNumId w:val="7"/>
  </w:num>
  <w:num w:numId="7">
    <w:abstractNumId w:val="5"/>
  </w:num>
  <w:num w:numId="8">
    <w:abstractNumId w:val="1"/>
  </w:num>
  <w:num w:numId="9">
    <w:abstractNumId w:val="6"/>
  </w:num>
  <w:num w:numId="10">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5007E"/>
    <w:rsid w:val="00052058"/>
    <w:rsid w:val="0005657A"/>
    <w:rsid w:val="000571FD"/>
    <w:rsid w:val="00057469"/>
    <w:rsid w:val="00061ACD"/>
    <w:rsid w:val="00061CF6"/>
    <w:rsid w:val="000635AB"/>
    <w:rsid w:val="00063755"/>
    <w:rsid w:val="00063E63"/>
    <w:rsid w:val="00065255"/>
    <w:rsid w:val="000667D9"/>
    <w:rsid w:val="0006742F"/>
    <w:rsid w:val="00070A59"/>
    <w:rsid w:val="0007233C"/>
    <w:rsid w:val="00072541"/>
    <w:rsid w:val="000728A8"/>
    <w:rsid w:val="00074104"/>
    <w:rsid w:val="000747CB"/>
    <w:rsid w:val="00074A3F"/>
    <w:rsid w:val="000766B0"/>
    <w:rsid w:val="000829CE"/>
    <w:rsid w:val="0008519E"/>
    <w:rsid w:val="00090252"/>
    <w:rsid w:val="00090277"/>
    <w:rsid w:val="00091F9F"/>
    <w:rsid w:val="000957CA"/>
    <w:rsid w:val="000964E8"/>
    <w:rsid w:val="000A2368"/>
    <w:rsid w:val="000A3476"/>
    <w:rsid w:val="000A4DDE"/>
    <w:rsid w:val="000A55BA"/>
    <w:rsid w:val="000A566B"/>
    <w:rsid w:val="000B07DB"/>
    <w:rsid w:val="000B0B08"/>
    <w:rsid w:val="000B4F3C"/>
    <w:rsid w:val="000B7F47"/>
    <w:rsid w:val="000C3A17"/>
    <w:rsid w:val="000C4334"/>
    <w:rsid w:val="000C4E47"/>
    <w:rsid w:val="000C5763"/>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4FD4"/>
    <w:rsid w:val="000F573F"/>
    <w:rsid w:val="000F7872"/>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407D6"/>
    <w:rsid w:val="0014237E"/>
    <w:rsid w:val="00144568"/>
    <w:rsid w:val="0014708D"/>
    <w:rsid w:val="0014716A"/>
    <w:rsid w:val="00155ADD"/>
    <w:rsid w:val="001565BF"/>
    <w:rsid w:val="00157A9F"/>
    <w:rsid w:val="00161BCF"/>
    <w:rsid w:val="00161BFB"/>
    <w:rsid w:val="0016225C"/>
    <w:rsid w:val="0016360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2C9D"/>
    <w:rsid w:val="001B305B"/>
    <w:rsid w:val="001B36BC"/>
    <w:rsid w:val="001B42AA"/>
    <w:rsid w:val="001B48FA"/>
    <w:rsid w:val="001B5AF1"/>
    <w:rsid w:val="001B647B"/>
    <w:rsid w:val="001B78EE"/>
    <w:rsid w:val="001C2D16"/>
    <w:rsid w:val="001C37B5"/>
    <w:rsid w:val="001C59F2"/>
    <w:rsid w:val="001C6883"/>
    <w:rsid w:val="001C7DEC"/>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6495"/>
    <w:rsid w:val="00236E9B"/>
    <w:rsid w:val="00237BBF"/>
    <w:rsid w:val="00240545"/>
    <w:rsid w:val="00241B32"/>
    <w:rsid w:val="00241C5D"/>
    <w:rsid w:val="00242E3F"/>
    <w:rsid w:val="00243AB2"/>
    <w:rsid w:val="00243AB4"/>
    <w:rsid w:val="002457AA"/>
    <w:rsid w:val="00245FA4"/>
    <w:rsid w:val="0024715B"/>
    <w:rsid w:val="0024793D"/>
    <w:rsid w:val="00247A19"/>
    <w:rsid w:val="00250A2F"/>
    <w:rsid w:val="00251B80"/>
    <w:rsid w:val="00255063"/>
    <w:rsid w:val="0025547E"/>
    <w:rsid w:val="00255A06"/>
    <w:rsid w:val="0026051D"/>
    <w:rsid w:val="00260B12"/>
    <w:rsid w:val="00261622"/>
    <w:rsid w:val="00265F0D"/>
    <w:rsid w:val="00270127"/>
    <w:rsid w:val="002706A7"/>
    <w:rsid w:val="00271BEE"/>
    <w:rsid w:val="00271F7D"/>
    <w:rsid w:val="00272884"/>
    <w:rsid w:val="0027626F"/>
    <w:rsid w:val="00277781"/>
    <w:rsid w:val="00280486"/>
    <w:rsid w:val="00280BFE"/>
    <w:rsid w:val="0028166F"/>
    <w:rsid w:val="00282FAB"/>
    <w:rsid w:val="00285D8B"/>
    <w:rsid w:val="00286A85"/>
    <w:rsid w:val="002874EB"/>
    <w:rsid w:val="0029057A"/>
    <w:rsid w:val="00296F0C"/>
    <w:rsid w:val="002A03B0"/>
    <w:rsid w:val="002A211F"/>
    <w:rsid w:val="002A44CF"/>
    <w:rsid w:val="002A5B2A"/>
    <w:rsid w:val="002A66C2"/>
    <w:rsid w:val="002B050C"/>
    <w:rsid w:val="002B132D"/>
    <w:rsid w:val="002B2516"/>
    <w:rsid w:val="002B2A53"/>
    <w:rsid w:val="002B53E5"/>
    <w:rsid w:val="002B7BE2"/>
    <w:rsid w:val="002C02CE"/>
    <w:rsid w:val="002C3352"/>
    <w:rsid w:val="002C4096"/>
    <w:rsid w:val="002C4537"/>
    <w:rsid w:val="002C644D"/>
    <w:rsid w:val="002C7D88"/>
    <w:rsid w:val="002D384F"/>
    <w:rsid w:val="002D3A20"/>
    <w:rsid w:val="002D5542"/>
    <w:rsid w:val="002D5EEC"/>
    <w:rsid w:val="002D7B03"/>
    <w:rsid w:val="002E0A10"/>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5D37"/>
    <w:rsid w:val="00307B48"/>
    <w:rsid w:val="00310E41"/>
    <w:rsid w:val="00311DF4"/>
    <w:rsid w:val="00312560"/>
    <w:rsid w:val="003174C4"/>
    <w:rsid w:val="00321439"/>
    <w:rsid w:val="0032156B"/>
    <w:rsid w:val="00321D2B"/>
    <w:rsid w:val="00322325"/>
    <w:rsid w:val="003223CB"/>
    <w:rsid w:val="00322A02"/>
    <w:rsid w:val="00323341"/>
    <w:rsid w:val="0032356A"/>
    <w:rsid w:val="00323751"/>
    <w:rsid w:val="003247F4"/>
    <w:rsid w:val="003253D6"/>
    <w:rsid w:val="003276E3"/>
    <w:rsid w:val="00330DCF"/>
    <w:rsid w:val="00331DE2"/>
    <w:rsid w:val="00332E2C"/>
    <w:rsid w:val="0033318B"/>
    <w:rsid w:val="00334196"/>
    <w:rsid w:val="00334F6C"/>
    <w:rsid w:val="003379E6"/>
    <w:rsid w:val="003403BB"/>
    <w:rsid w:val="0034072B"/>
    <w:rsid w:val="00341341"/>
    <w:rsid w:val="003439C9"/>
    <w:rsid w:val="003445BF"/>
    <w:rsid w:val="003464EE"/>
    <w:rsid w:val="003502E3"/>
    <w:rsid w:val="00350F13"/>
    <w:rsid w:val="00352634"/>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5DBD"/>
    <w:rsid w:val="0038672F"/>
    <w:rsid w:val="003867B2"/>
    <w:rsid w:val="00390C75"/>
    <w:rsid w:val="00390EB9"/>
    <w:rsid w:val="00393444"/>
    <w:rsid w:val="00394052"/>
    <w:rsid w:val="0039525F"/>
    <w:rsid w:val="003966D7"/>
    <w:rsid w:val="003975DE"/>
    <w:rsid w:val="003A11F9"/>
    <w:rsid w:val="003A5C6B"/>
    <w:rsid w:val="003B08CF"/>
    <w:rsid w:val="003B2099"/>
    <w:rsid w:val="003B23D7"/>
    <w:rsid w:val="003B2D7C"/>
    <w:rsid w:val="003B319D"/>
    <w:rsid w:val="003B6912"/>
    <w:rsid w:val="003C0249"/>
    <w:rsid w:val="003C1A8B"/>
    <w:rsid w:val="003C47ED"/>
    <w:rsid w:val="003C56F2"/>
    <w:rsid w:val="003D049B"/>
    <w:rsid w:val="003D069B"/>
    <w:rsid w:val="003D354E"/>
    <w:rsid w:val="003D49F9"/>
    <w:rsid w:val="003D79FB"/>
    <w:rsid w:val="003E11E0"/>
    <w:rsid w:val="003E49B7"/>
    <w:rsid w:val="003E5157"/>
    <w:rsid w:val="003E51B2"/>
    <w:rsid w:val="003E55FF"/>
    <w:rsid w:val="003E5B69"/>
    <w:rsid w:val="003E60B5"/>
    <w:rsid w:val="003F02AB"/>
    <w:rsid w:val="003F0D13"/>
    <w:rsid w:val="003F1924"/>
    <w:rsid w:val="003F20DC"/>
    <w:rsid w:val="003F7708"/>
    <w:rsid w:val="003F7EBC"/>
    <w:rsid w:val="003F7ED6"/>
    <w:rsid w:val="00401CF9"/>
    <w:rsid w:val="004038E8"/>
    <w:rsid w:val="00404C74"/>
    <w:rsid w:val="0041056C"/>
    <w:rsid w:val="004107EF"/>
    <w:rsid w:val="00410B27"/>
    <w:rsid w:val="00412F02"/>
    <w:rsid w:val="0041592E"/>
    <w:rsid w:val="00416774"/>
    <w:rsid w:val="00417268"/>
    <w:rsid w:val="00420A16"/>
    <w:rsid w:val="00420B9D"/>
    <w:rsid w:val="004216E3"/>
    <w:rsid w:val="0042341E"/>
    <w:rsid w:val="00427915"/>
    <w:rsid w:val="00432460"/>
    <w:rsid w:val="00433C56"/>
    <w:rsid w:val="00434C31"/>
    <w:rsid w:val="00434C47"/>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4735"/>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017C"/>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858"/>
    <w:rsid w:val="004F6C27"/>
    <w:rsid w:val="004F6D2C"/>
    <w:rsid w:val="004F701E"/>
    <w:rsid w:val="004F7794"/>
    <w:rsid w:val="004F7A8F"/>
    <w:rsid w:val="00502E98"/>
    <w:rsid w:val="00504010"/>
    <w:rsid w:val="0050455A"/>
    <w:rsid w:val="00505DA5"/>
    <w:rsid w:val="00510B88"/>
    <w:rsid w:val="00510FA5"/>
    <w:rsid w:val="0051156F"/>
    <w:rsid w:val="00511E47"/>
    <w:rsid w:val="0051200E"/>
    <w:rsid w:val="005139FC"/>
    <w:rsid w:val="00513F1F"/>
    <w:rsid w:val="00514D7F"/>
    <w:rsid w:val="00522EE9"/>
    <w:rsid w:val="005231D3"/>
    <w:rsid w:val="00523D13"/>
    <w:rsid w:val="00523E2C"/>
    <w:rsid w:val="00526739"/>
    <w:rsid w:val="00526E51"/>
    <w:rsid w:val="005314D4"/>
    <w:rsid w:val="00532B1C"/>
    <w:rsid w:val="00534C2C"/>
    <w:rsid w:val="00536B09"/>
    <w:rsid w:val="00536C56"/>
    <w:rsid w:val="005400E6"/>
    <w:rsid w:val="00540C82"/>
    <w:rsid w:val="005410F5"/>
    <w:rsid w:val="005415BA"/>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41D"/>
    <w:rsid w:val="00580EB3"/>
    <w:rsid w:val="005820F8"/>
    <w:rsid w:val="005829DE"/>
    <w:rsid w:val="005841A6"/>
    <w:rsid w:val="0059066F"/>
    <w:rsid w:val="005A0765"/>
    <w:rsid w:val="005A163E"/>
    <w:rsid w:val="005A1D90"/>
    <w:rsid w:val="005A1F3A"/>
    <w:rsid w:val="005A2605"/>
    <w:rsid w:val="005A4166"/>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3260"/>
    <w:rsid w:val="005D3BD0"/>
    <w:rsid w:val="005D64AF"/>
    <w:rsid w:val="005E096A"/>
    <w:rsid w:val="005E3207"/>
    <w:rsid w:val="005E3C04"/>
    <w:rsid w:val="005E3E18"/>
    <w:rsid w:val="005E4B1E"/>
    <w:rsid w:val="005E4CDD"/>
    <w:rsid w:val="005F1D7B"/>
    <w:rsid w:val="005F4188"/>
    <w:rsid w:val="0060443B"/>
    <w:rsid w:val="00606296"/>
    <w:rsid w:val="006068F3"/>
    <w:rsid w:val="00606935"/>
    <w:rsid w:val="00607285"/>
    <w:rsid w:val="00607F29"/>
    <w:rsid w:val="006122F8"/>
    <w:rsid w:val="0061373A"/>
    <w:rsid w:val="00616ACF"/>
    <w:rsid w:val="00616EF9"/>
    <w:rsid w:val="00617CBD"/>
    <w:rsid w:val="0062344E"/>
    <w:rsid w:val="00630A21"/>
    <w:rsid w:val="006324B4"/>
    <w:rsid w:val="00632727"/>
    <w:rsid w:val="006335B2"/>
    <w:rsid w:val="006348E5"/>
    <w:rsid w:val="0063491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7CAA"/>
    <w:rsid w:val="00667ED7"/>
    <w:rsid w:val="006702EA"/>
    <w:rsid w:val="00673E26"/>
    <w:rsid w:val="006742F4"/>
    <w:rsid w:val="00677A06"/>
    <w:rsid w:val="006829DC"/>
    <w:rsid w:val="00683AB2"/>
    <w:rsid w:val="00684858"/>
    <w:rsid w:val="0068638A"/>
    <w:rsid w:val="00686460"/>
    <w:rsid w:val="00686C41"/>
    <w:rsid w:val="00686E99"/>
    <w:rsid w:val="00692D84"/>
    <w:rsid w:val="0069451A"/>
    <w:rsid w:val="0069485E"/>
    <w:rsid w:val="006A0172"/>
    <w:rsid w:val="006A1698"/>
    <w:rsid w:val="006A6323"/>
    <w:rsid w:val="006A7193"/>
    <w:rsid w:val="006B0C77"/>
    <w:rsid w:val="006B1A7F"/>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444"/>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012B"/>
    <w:rsid w:val="00742233"/>
    <w:rsid w:val="00743DA5"/>
    <w:rsid w:val="00743DDB"/>
    <w:rsid w:val="007469D0"/>
    <w:rsid w:val="007510E4"/>
    <w:rsid w:val="00751C2F"/>
    <w:rsid w:val="00754F49"/>
    <w:rsid w:val="007553B9"/>
    <w:rsid w:val="007568E0"/>
    <w:rsid w:val="0075740B"/>
    <w:rsid w:val="007579E6"/>
    <w:rsid w:val="00761A37"/>
    <w:rsid w:val="00762537"/>
    <w:rsid w:val="007626C7"/>
    <w:rsid w:val="00762C29"/>
    <w:rsid w:val="00766566"/>
    <w:rsid w:val="007673F3"/>
    <w:rsid w:val="007723E7"/>
    <w:rsid w:val="00772F92"/>
    <w:rsid w:val="00773D06"/>
    <w:rsid w:val="00773F6D"/>
    <w:rsid w:val="007747BE"/>
    <w:rsid w:val="00774DCF"/>
    <w:rsid w:val="00775112"/>
    <w:rsid w:val="00775E88"/>
    <w:rsid w:val="00776DE6"/>
    <w:rsid w:val="0077774D"/>
    <w:rsid w:val="00780F21"/>
    <w:rsid w:val="00781B03"/>
    <w:rsid w:val="007838AE"/>
    <w:rsid w:val="0078390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D5D5B"/>
    <w:rsid w:val="007E277A"/>
    <w:rsid w:val="007E29E5"/>
    <w:rsid w:val="007E3B64"/>
    <w:rsid w:val="007E6482"/>
    <w:rsid w:val="007F00E3"/>
    <w:rsid w:val="007F1C55"/>
    <w:rsid w:val="007F217F"/>
    <w:rsid w:val="007F5893"/>
    <w:rsid w:val="007F58AA"/>
    <w:rsid w:val="0080065F"/>
    <w:rsid w:val="00803835"/>
    <w:rsid w:val="00804786"/>
    <w:rsid w:val="00804ED0"/>
    <w:rsid w:val="00805B3C"/>
    <w:rsid w:val="00812870"/>
    <w:rsid w:val="0081541E"/>
    <w:rsid w:val="008163C4"/>
    <w:rsid w:val="00816AC1"/>
    <w:rsid w:val="00821D05"/>
    <w:rsid w:val="00823CF1"/>
    <w:rsid w:val="00825F04"/>
    <w:rsid w:val="0082674F"/>
    <w:rsid w:val="00826DBC"/>
    <w:rsid w:val="008310CB"/>
    <w:rsid w:val="008319C4"/>
    <w:rsid w:val="00831CE8"/>
    <w:rsid w:val="00834E1A"/>
    <w:rsid w:val="0083724C"/>
    <w:rsid w:val="00837289"/>
    <w:rsid w:val="00837BDE"/>
    <w:rsid w:val="008400D0"/>
    <w:rsid w:val="008441AC"/>
    <w:rsid w:val="008452A3"/>
    <w:rsid w:val="00846C71"/>
    <w:rsid w:val="0085019A"/>
    <w:rsid w:val="00855E56"/>
    <w:rsid w:val="008601ED"/>
    <w:rsid w:val="00861DE7"/>
    <w:rsid w:val="00864C7D"/>
    <w:rsid w:val="00866108"/>
    <w:rsid w:val="00866760"/>
    <w:rsid w:val="00866812"/>
    <w:rsid w:val="00866FF7"/>
    <w:rsid w:val="00867295"/>
    <w:rsid w:val="008714FF"/>
    <w:rsid w:val="00872447"/>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6063"/>
    <w:rsid w:val="0089616C"/>
    <w:rsid w:val="008A478B"/>
    <w:rsid w:val="008A7A6C"/>
    <w:rsid w:val="008B361E"/>
    <w:rsid w:val="008B3E4C"/>
    <w:rsid w:val="008B454C"/>
    <w:rsid w:val="008B46C0"/>
    <w:rsid w:val="008B5F5F"/>
    <w:rsid w:val="008B68F9"/>
    <w:rsid w:val="008B6D59"/>
    <w:rsid w:val="008B776E"/>
    <w:rsid w:val="008C3A0B"/>
    <w:rsid w:val="008C49DC"/>
    <w:rsid w:val="008C5460"/>
    <w:rsid w:val="008C72C9"/>
    <w:rsid w:val="008D1D30"/>
    <w:rsid w:val="008D5D8C"/>
    <w:rsid w:val="008D5E32"/>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16955"/>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1C34"/>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E75"/>
    <w:rsid w:val="009B1F39"/>
    <w:rsid w:val="009B3191"/>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5962"/>
    <w:rsid w:val="009E5F66"/>
    <w:rsid w:val="009E7779"/>
    <w:rsid w:val="009E7B07"/>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01BB"/>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6608"/>
    <w:rsid w:val="00A47A88"/>
    <w:rsid w:val="00A47B1A"/>
    <w:rsid w:val="00A50F96"/>
    <w:rsid w:val="00A514BB"/>
    <w:rsid w:val="00A54541"/>
    <w:rsid w:val="00A551FE"/>
    <w:rsid w:val="00A61646"/>
    <w:rsid w:val="00A61AE7"/>
    <w:rsid w:val="00A62321"/>
    <w:rsid w:val="00A62DB8"/>
    <w:rsid w:val="00A634DF"/>
    <w:rsid w:val="00A63FEA"/>
    <w:rsid w:val="00A64196"/>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8723B"/>
    <w:rsid w:val="00A90498"/>
    <w:rsid w:val="00AA156C"/>
    <w:rsid w:val="00AA2240"/>
    <w:rsid w:val="00AA2ACD"/>
    <w:rsid w:val="00AA6FD8"/>
    <w:rsid w:val="00AB03BE"/>
    <w:rsid w:val="00AB18AC"/>
    <w:rsid w:val="00AB5159"/>
    <w:rsid w:val="00AB608F"/>
    <w:rsid w:val="00AB7A54"/>
    <w:rsid w:val="00AC0EE4"/>
    <w:rsid w:val="00AC104D"/>
    <w:rsid w:val="00AC1B1B"/>
    <w:rsid w:val="00AC3358"/>
    <w:rsid w:val="00AC3ABD"/>
    <w:rsid w:val="00AC56A2"/>
    <w:rsid w:val="00AD0452"/>
    <w:rsid w:val="00AD171A"/>
    <w:rsid w:val="00AD2837"/>
    <w:rsid w:val="00AD353F"/>
    <w:rsid w:val="00AD7BC6"/>
    <w:rsid w:val="00AD7F47"/>
    <w:rsid w:val="00AE11CE"/>
    <w:rsid w:val="00AE2CFB"/>
    <w:rsid w:val="00AE3203"/>
    <w:rsid w:val="00AE3F14"/>
    <w:rsid w:val="00AE645E"/>
    <w:rsid w:val="00AE68C8"/>
    <w:rsid w:val="00AF05BA"/>
    <w:rsid w:val="00AF0A2A"/>
    <w:rsid w:val="00AF1510"/>
    <w:rsid w:val="00AF4182"/>
    <w:rsid w:val="00AF55D6"/>
    <w:rsid w:val="00B00008"/>
    <w:rsid w:val="00B01560"/>
    <w:rsid w:val="00B03988"/>
    <w:rsid w:val="00B03B1E"/>
    <w:rsid w:val="00B04153"/>
    <w:rsid w:val="00B10D57"/>
    <w:rsid w:val="00B13106"/>
    <w:rsid w:val="00B1500E"/>
    <w:rsid w:val="00B160B7"/>
    <w:rsid w:val="00B23D40"/>
    <w:rsid w:val="00B245EF"/>
    <w:rsid w:val="00B30FE0"/>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271"/>
    <w:rsid w:val="00B64D3F"/>
    <w:rsid w:val="00B6682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22FE"/>
    <w:rsid w:val="00BB3405"/>
    <w:rsid w:val="00BB3D46"/>
    <w:rsid w:val="00BB48F1"/>
    <w:rsid w:val="00BB54B4"/>
    <w:rsid w:val="00BB550F"/>
    <w:rsid w:val="00BB5F4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610"/>
    <w:rsid w:val="00BF0CB0"/>
    <w:rsid w:val="00BF16C6"/>
    <w:rsid w:val="00BF2C08"/>
    <w:rsid w:val="00BF2C6F"/>
    <w:rsid w:val="00BF3C69"/>
    <w:rsid w:val="00BF493F"/>
    <w:rsid w:val="00BF5351"/>
    <w:rsid w:val="00BF5542"/>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5232"/>
    <w:rsid w:val="00C30CC5"/>
    <w:rsid w:val="00C32006"/>
    <w:rsid w:val="00C33A80"/>
    <w:rsid w:val="00C33D83"/>
    <w:rsid w:val="00C363EF"/>
    <w:rsid w:val="00C36AF8"/>
    <w:rsid w:val="00C442C8"/>
    <w:rsid w:val="00C4452B"/>
    <w:rsid w:val="00C44C70"/>
    <w:rsid w:val="00C462AF"/>
    <w:rsid w:val="00C464DB"/>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8286B"/>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171"/>
    <w:rsid w:val="00CD487B"/>
    <w:rsid w:val="00CD4CEF"/>
    <w:rsid w:val="00CD720F"/>
    <w:rsid w:val="00CD7D32"/>
    <w:rsid w:val="00CE077F"/>
    <w:rsid w:val="00CE1486"/>
    <w:rsid w:val="00CE20A2"/>
    <w:rsid w:val="00CE3C25"/>
    <w:rsid w:val="00CE679F"/>
    <w:rsid w:val="00CF1623"/>
    <w:rsid w:val="00CF322B"/>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40DB8"/>
    <w:rsid w:val="00D41958"/>
    <w:rsid w:val="00D4229B"/>
    <w:rsid w:val="00D429B3"/>
    <w:rsid w:val="00D440B7"/>
    <w:rsid w:val="00D46363"/>
    <w:rsid w:val="00D47818"/>
    <w:rsid w:val="00D47E63"/>
    <w:rsid w:val="00D5042C"/>
    <w:rsid w:val="00D54B87"/>
    <w:rsid w:val="00D552FB"/>
    <w:rsid w:val="00D607C2"/>
    <w:rsid w:val="00D62795"/>
    <w:rsid w:val="00D6343C"/>
    <w:rsid w:val="00D65538"/>
    <w:rsid w:val="00D67528"/>
    <w:rsid w:val="00D6763F"/>
    <w:rsid w:val="00D67FE9"/>
    <w:rsid w:val="00D72424"/>
    <w:rsid w:val="00D7299D"/>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530"/>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5D6"/>
    <w:rsid w:val="00DD1C3B"/>
    <w:rsid w:val="00DD28AF"/>
    <w:rsid w:val="00DD3232"/>
    <w:rsid w:val="00DD41CA"/>
    <w:rsid w:val="00DD68B1"/>
    <w:rsid w:val="00DD6E59"/>
    <w:rsid w:val="00DE306E"/>
    <w:rsid w:val="00DE5375"/>
    <w:rsid w:val="00DE6191"/>
    <w:rsid w:val="00DE68B1"/>
    <w:rsid w:val="00DE727B"/>
    <w:rsid w:val="00DE74F9"/>
    <w:rsid w:val="00DF0CF7"/>
    <w:rsid w:val="00DF2266"/>
    <w:rsid w:val="00DF391C"/>
    <w:rsid w:val="00DF3C19"/>
    <w:rsid w:val="00DF41E8"/>
    <w:rsid w:val="00DF4680"/>
    <w:rsid w:val="00DF5504"/>
    <w:rsid w:val="00DF7F09"/>
    <w:rsid w:val="00E00FEC"/>
    <w:rsid w:val="00E0250C"/>
    <w:rsid w:val="00E046DC"/>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57CD"/>
    <w:rsid w:val="00E96FAF"/>
    <w:rsid w:val="00EA1716"/>
    <w:rsid w:val="00EA27BF"/>
    <w:rsid w:val="00EA2815"/>
    <w:rsid w:val="00EA732E"/>
    <w:rsid w:val="00EB1AB8"/>
    <w:rsid w:val="00EB5323"/>
    <w:rsid w:val="00EC118A"/>
    <w:rsid w:val="00EC1912"/>
    <w:rsid w:val="00EC1953"/>
    <w:rsid w:val="00EC478C"/>
    <w:rsid w:val="00EC55CE"/>
    <w:rsid w:val="00EC65A8"/>
    <w:rsid w:val="00ED18C3"/>
    <w:rsid w:val="00ED1B09"/>
    <w:rsid w:val="00ED2411"/>
    <w:rsid w:val="00ED7287"/>
    <w:rsid w:val="00EE1313"/>
    <w:rsid w:val="00EE4A0A"/>
    <w:rsid w:val="00EE780C"/>
    <w:rsid w:val="00EE7C55"/>
    <w:rsid w:val="00EF135B"/>
    <w:rsid w:val="00EF4023"/>
    <w:rsid w:val="00EF6797"/>
    <w:rsid w:val="00EF70C4"/>
    <w:rsid w:val="00EF7B91"/>
    <w:rsid w:val="00F00B49"/>
    <w:rsid w:val="00F01110"/>
    <w:rsid w:val="00F013F2"/>
    <w:rsid w:val="00F01EF1"/>
    <w:rsid w:val="00F03B25"/>
    <w:rsid w:val="00F04933"/>
    <w:rsid w:val="00F04A53"/>
    <w:rsid w:val="00F04F1A"/>
    <w:rsid w:val="00F073CF"/>
    <w:rsid w:val="00F100F4"/>
    <w:rsid w:val="00F10C8D"/>
    <w:rsid w:val="00F11D9D"/>
    <w:rsid w:val="00F12920"/>
    <w:rsid w:val="00F13690"/>
    <w:rsid w:val="00F154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1881"/>
    <w:rsid w:val="00F52DC0"/>
    <w:rsid w:val="00F5357B"/>
    <w:rsid w:val="00F53732"/>
    <w:rsid w:val="00F563E5"/>
    <w:rsid w:val="00F56B3B"/>
    <w:rsid w:val="00F5718D"/>
    <w:rsid w:val="00F64F38"/>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C72"/>
    <w:rsid w:val="00FA1BAF"/>
    <w:rsid w:val="00FA38F4"/>
    <w:rsid w:val="00FA5E84"/>
    <w:rsid w:val="00FB074D"/>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A09DF1"/>
  <w15:docId w15:val="{A4C1C769-EAA4-4018-A21A-6B844F86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4C"/>
    <w:rPr>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34"/>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99"/>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 w:type="character" w:customStyle="1" w:styleId="UnresolvedMention1">
    <w:name w:val="Unresolved Mention1"/>
    <w:basedOn w:val="DefaultParagraphFont"/>
    <w:uiPriority w:val="99"/>
    <w:semiHidden/>
    <w:unhideWhenUsed/>
    <w:rsid w:val="00434C47"/>
    <w:rPr>
      <w:color w:val="605E5C"/>
      <w:shd w:val="clear" w:color="auto" w:fill="E1DFDD"/>
    </w:rPr>
  </w:style>
  <w:style w:type="paragraph" w:customStyle="1" w:styleId="Default">
    <w:name w:val="Default"/>
    <w:rsid w:val="006068F3"/>
    <w:pPr>
      <w:autoSpaceDE w:val="0"/>
      <w:autoSpaceDN w:val="0"/>
      <w:adjustRightInd w:val="0"/>
    </w:pPr>
    <w:rPr>
      <w:rFonts w:ascii="Cambria" w:eastAsiaTheme="minorHAnsi" w:hAnsi="Cambria" w:cs="Cambria"/>
      <w:color w:val="000000"/>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 w:id="1085420746">
      <w:bodyDiv w:val="1"/>
      <w:marLeft w:val="0"/>
      <w:marRight w:val="0"/>
      <w:marTop w:val="0"/>
      <w:marBottom w:val="0"/>
      <w:divBdr>
        <w:top w:val="none" w:sz="0" w:space="0" w:color="auto"/>
        <w:left w:val="none" w:sz="0" w:space="0" w:color="auto"/>
        <w:bottom w:val="none" w:sz="0" w:space="0" w:color="auto"/>
        <w:right w:val="none" w:sz="0" w:space="0" w:color="auto"/>
      </w:divBdr>
    </w:div>
    <w:div w:id="179359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lass.unipi.gr/courses/SAE26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889</Words>
  <Characters>6255</Characters>
  <Application>Microsoft Office Word</Application>
  <DocSecurity>0</DocSecurity>
  <Lines>52</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Εισαγωγή στις Πιθανότητες και τη Στατιστική</vt:lpstr>
      <vt:lpstr>Εισαγωγή στις Πιθανότητες και τη Στατιστική</vt:lpstr>
    </vt:vector>
  </TitlesOfParts>
  <Company>Πανεπιστήμιο Πειραιώς</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Εισαγωγή στις Πιθανότητες και τη Στατιστική</dc:title>
  <dc:creator>I.S. Triantafyllou</dc:creator>
  <cp:lastModifiedBy>Γεωργία Καπότη</cp:lastModifiedBy>
  <cp:revision>4</cp:revision>
  <cp:lastPrinted>2014-04-24T14:33:00Z</cp:lastPrinted>
  <dcterms:created xsi:type="dcterms:W3CDTF">2024-06-19T05:24:00Z</dcterms:created>
  <dcterms:modified xsi:type="dcterms:W3CDTF">2024-07-24T08:41:00Z</dcterms:modified>
</cp:coreProperties>
</file>