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CE14"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6000D3BE" w14:textId="77777777" w:rsidR="000F4FD4" w:rsidRPr="00705AAD" w:rsidRDefault="000F4FD4" w:rsidP="00F4435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178"/>
      </w:tblGrid>
      <w:tr w:rsidR="000F4FD4" w:rsidRPr="00705AAD" w14:paraId="2303F248" w14:textId="77777777" w:rsidTr="0043441C">
        <w:tc>
          <w:tcPr>
            <w:tcW w:w="3205" w:type="dxa"/>
            <w:shd w:val="clear" w:color="auto" w:fill="DDD9C3" w:themeFill="background2" w:themeFillShade="E6"/>
          </w:tcPr>
          <w:p w14:paraId="1AC8113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169" w:type="dxa"/>
            <w:gridSpan w:val="5"/>
          </w:tcPr>
          <w:p w14:paraId="084A3C9C" w14:textId="77777777" w:rsidR="000F4FD4" w:rsidRPr="00C73096" w:rsidRDefault="00D47BC5" w:rsidP="007673F3">
            <w:pPr>
              <w:rPr>
                <w:rFonts w:ascii="Calibri" w:hAnsi="Calibri" w:cs="Arial"/>
                <w:color w:val="002060"/>
                <w:sz w:val="20"/>
                <w:szCs w:val="20"/>
                <w:lang w:val="el-GR"/>
              </w:rPr>
            </w:pPr>
            <w:r>
              <w:rPr>
                <w:rFonts w:ascii="Calibri" w:hAnsi="Calibri" w:cs="Arial"/>
                <w:color w:val="002060"/>
                <w:sz w:val="20"/>
                <w:szCs w:val="20"/>
                <w:lang w:val="el-GR"/>
              </w:rPr>
              <w:t xml:space="preserve">  </w:t>
            </w:r>
            <w:r w:rsidR="00C73096">
              <w:rPr>
                <w:rFonts w:ascii="Calibri" w:hAnsi="Calibri" w:cs="Arial"/>
                <w:color w:val="002060"/>
                <w:sz w:val="20"/>
                <w:szCs w:val="20"/>
                <w:lang w:val="el-GR"/>
              </w:rPr>
              <w:t>ΧΡΗΜΑΤΟΟΙΚΟΝΟΜΙΚΗΣ &amp; ΣΤΑΤΙΣΤΙΚΗΣ</w:t>
            </w:r>
          </w:p>
        </w:tc>
      </w:tr>
      <w:tr w:rsidR="000F4FD4" w:rsidRPr="00705AAD" w14:paraId="31D41D6A" w14:textId="77777777" w:rsidTr="0043441C">
        <w:tc>
          <w:tcPr>
            <w:tcW w:w="3205" w:type="dxa"/>
            <w:shd w:val="clear" w:color="auto" w:fill="DDD9C3" w:themeFill="background2" w:themeFillShade="E6"/>
          </w:tcPr>
          <w:p w14:paraId="6972842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169" w:type="dxa"/>
            <w:gridSpan w:val="5"/>
          </w:tcPr>
          <w:p w14:paraId="6945B240" w14:textId="77777777" w:rsidR="000F4FD4" w:rsidRPr="00C73096" w:rsidRDefault="00D47BC5" w:rsidP="007673F3">
            <w:pPr>
              <w:rPr>
                <w:rFonts w:ascii="Calibri" w:hAnsi="Calibri" w:cs="Arial"/>
                <w:color w:val="002060"/>
                <w:sz w:val="20"/>
                <w:szCs w:val="20"/>
                <w:lang w:val="el-GR"/>
              </w:rPr>
            </w:pPr>
            <w:r>
              <w:rPr>
                <w:rFonts w:ascii="Calibri" w:hAnsi="Calibri" w:cs="Arial"/>
                <w:color w:val="002060"/>
                <w:sz w:val="20"/>
                <w:szCs w:val="20"/>
                <w:lang w:val="el-GR"/>
              </w:rPr>
              <w:t xml:space="preserve">  </w:t>
            </w:r>
            <w:r w:rsidR="00C73096">
              <w:rPr>
                <w:rFonts w:ascii="Calibri" w:hAnsi="Calibri" w:cs="Arial"/>
                <w:color w:val="002060"/>
                <w:sz w:val="20"/>
                <w:szCs w:val="20"/>
                <w:lang w:val="el-GR"/>
              </w:rPr>
              <w:t>ΣΤΑΤΙΣΤΙΚΗΣ &amp; ΑΣΦΑΛΙΣΤΙΚΗΣ ΕΠΙΣΤΗΜΗΣ</w:t>
            </w:r>
          </w:p>
        </w:tc>
      </w:tr>
      <w:tr w:rsidR="000F4FD4" w:rsidRPr="00705AAD" w14:paraId="52AE7156" w14:textId="77777777" w:rsidTr="0043441C">
        <w:tc>
          <w:tcPr>
            <w:tcW w:w="3205" w:type="dxa"/>
            <w:shd w:val="clear" w:color="auto" w:fill="DDD9C3" w:themeFill="background2" w:themeFillShade="E6"/>
          </w:tcPr>
          <w:p w14:paraId="31792F0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169" w:type="dxa"/>
            <w:gridSpan w:val="5"/>
          </w:tcPr>
          <w:p w14:paraId="110D9F8C" w14:textId="77777777" w:rsidR="000F4FD4" w:rsidRPr="00705AAD" w:rsidRDefault="00D47BC5" w:rsidP="007673F3">
            <w:pPr>
              <w:rPr>
                <w:rFonts w:ascii="Calibri" w:hAnsi="Calibri" w:cs="Arial"/>
                <w:color w:val="002060"/>
                <w:sz w:val="20"/>
                <w:szCs w:val="20"/>
                <w:lang w:val="el-GR"/>
              </w:rPr>
            </w:pPr>
            <w:r>
              <w:rPr>
                <w:rFonts w:ascii="Calibri" w:hAnsi="Calibri" w:cs="Arial"/>
                <w:color w:val="002060"/>
                <w:sz w:val="20"/>
                <w:szCs w:val="20"/>
                <w:lang w:val="el-GR"/>
              </w:rPr>
              <w:t xml:space="preserve">  ΠΡΟΠΤΥΧΙΑΚΟ</w:t>
            </w:r>
          </w:p>
        </w:tc>
      </w:tr>
      <w:tr w:rsidR="000F4FD4" w:rsidRPr="00705AAD" w14:paraId="628A099F" w14:textId="77777777" w:rsidTr="0043441C">
        <w:tc>
          <w:tcPr>
            <w:tcW w:w="3205" w:type="dxa"/>
            <w:shd w:val="clear" w:color="auto" w:fill="DDD9C3" w:themeFill="background2" w:themeFillShade="E6"/>
          </w:tcPr>
          <w:p w14:paraId="093EC1EB"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47A20766" w14:textId="77777777" w:rsidR="000F4FD4" w:rsidRPr="003B3A42" w:rsidRDefault="00692039" w:rsidP="007673F3">
            <w:pPr>
              <w:rPr>
                <w:rFonts w:ascii="Calibri" w:hAnsi="Calibri" w:cs="Arial"/>
                <w:color w:val="002060"/>
                <w:sz w:val="20"/>
                <w:szCs w:val="20"/>
                <w:lang w:val="el-GR"/>
              </w:rPr>
            </w:pPr>
            <w:r w:rsidRPr="003B3A42">
              <w:rPr>
                <w:rFonts w:ascii="Calibri" w:hAnsi="Calibri" w:cs="Arial"/>
                <w:color w:val="002060"/>
                <w:sz w:val="20"/>
                <w:szCs w:val="20"/>
                <w:lang w:val="el-GR"/>
              </w:rPr>
              <w:t xml:space="preserve"> </w:t>
            </w:r>
            <w:r w:rsidR="003B3A42" w:rsidRPr="003B3A42">
              <w:rPr>
                <w:rFonts w:ascii="Calibri" w:hAnsi="Calibri" w:cs="Arial"/>
                <w:color w:val="002060"/>
                <w:sz w:val="20"/>
                <w:szCs w:val="20"/>
                <w:lang w:val="el-GR"/>
              </w:rPr>
              <w:t>ΣΑΣΤΑ57</w:t>
            </w:r>
          </w:p>
        </w:tc>
        <w:tc>
          <w:tcPr>
            <w:tcW w:w="2505" w:type="dxa"/>
            <w:gridSpan w:val="2"/>
            <w:shd w:val="clear" w:color="auto" w:fill="DDD9C3" w:themeFill="background2" w:themeFillShade="E6"/>
          </w:tcPr>
          <w:p w14:paraId="2E02A248" w14:textId="77777777" w:rsidR="000F4FD4" w:rsidRPr="003B3A42" w:rsidRDefault="000F4FD4" w:rsidP="007673F3">
            <w:pPr>
              <w:jc w:val="right"/>
              <w:rPr>
                <w:rFonts w:ascii="Calibri" w:hAnsi="Calibri" w:cs="Arial"/>
                <w:color w:val="002060"/>
                <w:sz w:val="20"/>
                <w:szCs w:val="20"/>
                <w:lang w:val="el-GR"/>
              </w:rPr>
            </w:pPr>
            <w:r w:rsidRPr="003B3A42">
              <w:rPr>
                <w:rFonts w:ascii="Calibri" w:hAnsi="Calibri" w:cs="Arial"/>
                <w:color w:val="002060"/>
                <w:sz w:val="20"/>
                <w:szCs w:val="20"/>
                <w:lang w:val="el-GR"/>
              </w:rPr>
              <w:t>ΕΞΑΜΗΝΟ ΣΠΟΥΔΩΝ</w:t>
            </w:r>
          </w:p>
        </w:tc>
        <w:tc>
          <w:tcPr>
            <w:tcW w:w="1529" w:type="dxa"/>
            <w:gridSpan w:val="2"/>
          </w:tcPr>
          <w:p w14:paraId="36186FE9" w14:textId="77777777" w:rsidR="000F4FD4" w:rsidRPr="00CD41A4" w:rsidRDefault="00303CA0" w:rsidP="00CD41A4">
            <w:pPr>
              <w:rPr>
                <w:rFonts w:ascii="Calibri" w:hAnsi="Calibri" w:cs="Arial"/>
                <w:b/>
                <w:sz w:val="20"/>
                <w:szCs w:val="20"/>
              </w:rPr>
            </w:pPr>
            <w:r>
              <w:rPr>
                <w:rFonts w:ascii="Calibri" w:hAnsi="Calibri" w:cs="Arial"/>
                <w:b/>
                <w:sz w:val="20"/>
                <w:szCs w:val="20"/>
                <w:lang w:val="el-GR"/>
              </w:rPr>
              <w:t xml:space="preserve"> </w:t>
            </w:r>
            <w:r w:rsidR="00CD41A4">
              <w:rPr>
                <w:rFonts w:ascii="Calibri" w:hAnsi="Calibri" w:cs="Arial"/>
                <w:b/>
                <w:sz w:val="20"/>
                <w:szCs w:val="20"/>
              </w:rPr>
              <w:t>6</w:t>
            </w:r>
            <w:r w:rsidR="00692039">
              <w:rPr>
                <w:rFonts w:ascii="Calibri" w:hAnsi="Calibri" w:cs="Arial"/>
                <w:b/>
                <w:sz w:val="20"/>
                <w:szCs w:val="20"/>
                <w:lang w:val="el-GR"/>
              </w:rPr>
              <w:t xml:space="preserve">ο </w:t>
            </w:r>
          </w:p>
        </w:tc>
      </w:tr>
      <w:tr w:rsidR="000F4FD4" w:rsidRPr="00705AAD" w14:paraId="6E469B82" w14:textId="77777777" w:rsidTr="0043441C">
        <w:trPr>
          <w:trHeight w:val="375"/>
        </w:trPr>
        <w:tc>
          <w:tcPr>
            <w:tcW w:w="3205" w:type="dxa"/>
            <w:shd w:val="clear" w:color="auto" w:fill="DDD9C3" w:themeFill="background2" w:themeFillShade="E6"/>
            <w:vAlign w:val="center"/>
          </w:tcPr>
          <w:p w14:paraId="649FF9A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169" w:type="dxa"/>
            <w:gridSpan w:val="5"/>
            <w:vAlign w:val="center"/>
          </w:tcPr>
          <w:p w14:paraId="68390375" w14:textId="77777777" w:rsidR="000F4FD4" w:rsidRPr="00C73096" w:rsidRDefault="003B3A42" w:rsidP="003B3A42">
            <w:pPr>
              <w:jc w:val="center"/>
              <w:rPr>
                <w:rFonts w:ascii="Calibri" w:hAnsi="Calibri" w:cs="Arial"/>
                <w:sz w:val="20"/>
                <w:szCs w:val="20"/>
                <w:lang w:val="el-GR"/>
              </w:rPr>
            </w:pPr>
            <w:r w:rsidRPr="003B3A42">
              <w:rPr>
                <w:rFonts w:ascii="Calibri" w:hAnsi="Calibri" w:cs="Arial"/>
                <w:color w:val="002060"/>
                <w:sz w:val="20"/>
                <w:szCs w:val="20"/>
                <w:lang w:val="el-GR"/>
              </w:rPr>
              <w:t xml:space="preserve">ΘΕΩΡΙΑ ΑΞΙΟΠΙΣΤΙΑΣ ΧΑΡΤΟΦΥΛΑΚΙΟΥ </w:t>
            </w:r>
          </w:p>
        </w:tc>
      </w:tr>
      <w:tr w:rsidR="000F4FD4" w:rsidRPr="00705AAD" w14:paraId="44BC3B96" w14:textId="77777777" w:rsidTr="0043441C">
        <w:trPr>
          <w:trHeight w:val="196"/>
        </w:trPr>
        <w:tc>
          <w:tcPr>
            <w:tcW w:w="5637" w:type="dxa"/>
            <w:gridSpan w:val="3"/>
            <w:shd w:val="clear" w:color="auto" w:fill="DDD9C3" w:themeFill="background2" w:themeFillShade="E6"/>
            <w:vAlign w:val="center"/>
          </w:tcPr>
          <w:p w14:paraId="25C8BBA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0D46943"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178" w:type="dxa"/>
            <w:shd w:val="clear" w:color="auto" w:fill="DDD9C3" w:themeFill="background2" w:themeFillShade="E6"/>
            <w:vAlign w:val="center"/>
          </w:tcPr>
          <w:p w14:paraId="0FD6F686"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1FA28E2" w14:textId="77777777" w:rsidTr="0043441C">
        <w:trPr>
          <w:trHeight w:val="194"/>
        </w:trPr>
        <w:tc>
          <w:tcPr>
            <w:tcW w:w="5637" w:type="dxa"/>
            <w:gridSpan w:val="3"/>
          </w:tcPr>
          <w:p w14:paraId="0446B938" w14:textId="77777777" w:rsidR="000F4FD4" w:rsidRPr="00705AAD" w:rsidRDefault="00923979" w:rsidP="00266F9A">
            <w:pPr>
              <w:jc w:val="center"/>
              <w:rPr>
                <w:rFonts w:ascii="Calibri" w:hAnsi="Calibri" w:cs="Arial"/>
                <w:color w:val="002060"/>
                <w:sz w:val="20"/>
                <w:szCs w:val="20"/>
                <w:lang w:val="el-GR"/>
              </w:rPr>
            </w:pPr>
            <w:r>
              <w:rPr>
                <w:rFonts w:ascii="Calibri" w:hAnsi="Calibri" w:cs="Arial"/>
                <w:color w:val="002060"/>
                <w:sz w:val="20"/>
                <w:szCs w:val="20"/>
                <w:lang w:val="el-GR"/>
              </w:rPr>
              <w:t>Διαλέξεις</w:t>
            </w:r>
          </w:p>
        </w:tc>
        <w:tc>
          <w:tcPr>
            <w:tcW w:w="1559" w:type="dxa"/>
            <w:gridSpan w:val="2"/>
          </w:tcPr>
          <w:p w14:paraId="283C5703" w14:textId="77777777" w:rsidR="000F4FD4" w:rsidRPr="00705AAD" w:rsidRDefault="00C73096" w:rsidP="00266F9A">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178" w:type="dxa"/>
          </w:tcPr>
          <w:p w14:paraId="2DE2D460" w14:textId="7A2545A1" w:rsidR="000F4FD4" w:rsidRPr="0043441C" w:rsidRDefault="0043441C" w:rsidP="00266F9A">
            <w:pPr>
              <w:jc w:val="center"/>
              <w:rPr>
                <w:rFonts w:ascii="Calibri" w:hAnsi="Calibri" w:cs="Arial"/>
                <w:color w:val="002060"/>
                <w:sz w:val="20"/>
                <w:szCs w:val="20"/>
                <w:lang w:val="el-GR"/>
              </w:rPr>
            </w:pPr>
            <w:r>
              <w:rPr>
                <w:rFonts w:ascii="Calibri" w:hAnsi="Calibri" w:cs="Arial"/>
                <w:sz w:val="20"/>
                <w:szCs w:val="20"/>
                <w:lang w:val="el-GR"/>
              </w:rPr>
              <w:t>6</w:t>
            </w:r>
          </w:p>
        </w:tc>
      </w:tr>
      <w:tr w:rsidR="000F4FD4" w:rsidRPr="00705AAD" w14:paraId="35831A8B" w14:textId="77777777" w:rsidTr="0043441C">
        <w:trPr>
          <w:trHeight w:val="194"/>
        </w:trPr>
        <w:tc>
          <w:tcPr>
            <w:tcW w:w="5637" w:type="dxa"/>
            <w:gridSpan w:val="3"/>
          </w:tcPr>
          <w:p w14:paraId="2DF0E5EB"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0DB12CC9" w14:textId="77777777" w:rsidR="000F4FD4" w:rsidRPr="00705AAD" w:rsidRDefault="000F4FD4" w:rsidP="007673F3">
            <w:pPr>
              <w:jc w:val="right"/>
              <w:rPr>
                <w:rFonts w:ascii="Calibri" w:hAnsi="Calibri" w:cs="Arial"/>
                <w:color w:val="002060"/>
                <w:sz w:val="20"/>
                <w:szCs w:val="20"/>
                <w:lang w:val="el-GR"/>
              </w:rPr>
            </w:pPr>
          </w:p>
        </w:tc>
        <w:tc>
          <w:tcPr>
            <w:tcW w:w="1178" w:type="dxa"/>
          </w:tcPr>
          <w:p w14:paraId="610FC846" w14:textId="77777777" w:rsidR="000F4FD4" w:rsidRPr="00705AAD" w:rsidRDefault="000F4FD4" w:rsidP="007673F3">
            <w:pPr>
              <w:rPr>
                <w:rFonts w:ascii="Calibri" w:hAnsi="Calibri" w:cs="Arial"/>
                <w:color w:val="002060"/>
                <w:sz w:val="20"/>
                <w:szCs w:val="20"/>
                <w:lang w:val="el-GR"/>
              </w:rPr>
            </w:pPr>
          </w:p>
        </w:tc>
      </w:tr>
      <w:tr w:rsidR="000F4FD4" w:rsidRPr="007D5512" w14:paraId="74CDBED8" w14:textId="77777777" w:rsidTr="0043441C">
        <w:trPr>
          <w:trHeight w:val="194"/>
        </w:trPr>
        <w:tc>
          <w:tcPr>
            <w:tcW w:w="5637" w:type="dxa"/>
            <w:gridSpan w:val="3"/>
            <w:shd w:val="clear" w:color="auto" w:fill="DDD9C3" w:themeFill="background2" w:themeFillShade="E6"/>
          </w:tcPr>
          <w:p w14:paraId="019E1CAB"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29BE7B41" w14:textId="77777777" w:rsidR="000F4FD4" w:rsidRPr="00705AAD" w:rsidRDefault="000F4FD4" w:rsidP="007673F3">
            <w:pPr>
              <w:jc w:val="right"/>
              <w:rPr>
                <w:rFonts w:ascii="Calibri" w:hAnsi="Calibri" w:cs="Arial"/>
                <w:color w:val="002060"/>
                <w:sz w:val="20"/>
                <w:szCs w:val="20"/>
                <w:lang w:val="el-GR"/>
              </w:rPr>
            </w:pPr>
          </w:p>
        </w:tc>
        <w:tc>
          <w:tcPr>
            <w:tcW w:w="1178" w:type="dxa"/>
          </w:tcPr>
          <w:p w14:paraId="0B8B29C2" w14:textId="77777777" w:rsidR="000F4FD4" w:rsidRPr="00705AAD" w:rsidRDefault="000F4FD4" w:rsidP="007673F3">
            <w:pPr>
              <w:rPr>
                <w:rFonts w:ascii="Calibri" w:hAnsi="Calibri" w:cs="Arial"/>
                <w:color w:val="002060"/>
                <w:sz w:val="20"/>
                <w:szCs w:val="20"/>
                <w:lang w:val="el-GR"/>
              </w:rPr>
            </w:pPr>
          </w:p>
        </w:tc>
      </w:tr>
      <w:tr w:rsidR="000F4FD4" w:rsidRPr="007E6482" w14:paraId="18E8AEC5" w14:textId="77777777" w:rsidTr="0043441C">
        <w:trPr>
          <w:trHeight w:val="599"/>
        </w:trPr>
        <w:tc>
          <w:tcPr>
            <w:tcW w:w="3205" w:type="dxa"/>
            <w:shd w:val="clear" w:color="auto" w:fill="DDD9C3" w:themeFill="background2" w:themeFillShade="E6"/>
          </w:tcPr>
          <w:p w14:paraId="141F51FB"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1098BC77"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E82D023"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169" w:type="dxa"/>
            <w:gridSpan w:val="5"/>
          </w:tcPr>
          <w:p w14:paraId="0B779D51" w14:textId="77777777" w:rsidR="000F4FD4" w:rsidRDefault="000F4FD4" w:rsidP="007673F3">
            <w:pPr>
              <w:rPr>
                <w:rFonts w:ascii="Calibri" w:hAnsi="Calibri" w:cs="Arial"/>
                <w:color w:val="002060"/>
                <w:sz w:val="20"/>
                <w:szCs w:val="20"/>
                <w:lang w:val="el-GR"/>
              </w:rPr>
            </w:pPr>
          </w:p>
          <w:p w14:paraId="06DAF4A9" w14:textId="583F8B6D" w:rsidR="00C73096" w:rsidRPr="00705AAD" w:rsidRDefault="003B3A42" w:rsidP="003B3A42">
            <w:pPr>
              <w:rPr>
                <w:rFonts w:ascii="Calibri" w:hAnsi="Calibri" w:cs="Arial"/>
                <w:color w:val="002060"/>
                <w:sz w:val="20"/>
                <w:szCs w:val="20"/>
                <w:lang w:val="el-GR"/>
              </w:rPr>
            </w:pPr>
            <w:r>
              <w:rPr>
                <w:rFonts w:ascii="Calibri" w:hAnsi="Calibri" w:cs="Arial"/>
                <w:color w:val="002060"/>
                <w:sz w:val="20"/>
                <w:szCs w:val="20"/>
                <w:lang w:val="el-GR"/>
              </w:rPr>
              <w:t>ΕΙΔΙΚΟΥ</w:t>
            </w:r>
            <w:r w:rsidR="00C73096">
              <w:rPr>
                <w:rFonts w:ascii="Calibri" w:hAnsi="Calibri" w:cs="Arial"/>
                <w:color w:val="002060"/>
                <w:sz w:val="20"/>
                <w:szCs w:val="20"/>
                <w:lang w:val="el-GR"/>
              </w:rPr>
              <w:t xml:space="preserve"> ΥΠΟΒΑΘΡΟΥ</w:t>
            </w:r>
          </w:p>
        </w:tc>
      </w:tr>
      <w:tr w:rsidR="000F4FD4" w:rsidRPr="007D5512" w14:paraId="1F1346F2" w14:textId="77777777" w:rsidTr="0043441C">
        <w:tc>
          <w:tcPr>
            <w:tcW w:w="3205" w:type="dxa"/>
            <w:shd w:val="clear" w:color="auto" w:fill="DDD9C3" w:themeFill="background2" w:themeFillShade="E6"/>
          </w:tcPr>
          <w:p w14:paraId="318577F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6857DB47" w14:textId="77777777" w:rsidR="000F4FD4" w:rsidRPr="00705AAD" w:rsidRDefault="000F4FD4" w:rsidP="007673F3">
            <w:pPr>
              <w:jc w:val="right"/>
              <w:rPr>
                <w:rFonts w:ascii="Calibri" w:hAnsi="Calibri" w:cs="Arial"/>
                <w:b/>
                <w:sz w:val="20"/>
                <w:szCs w:val="20"/>
                <w:lang w:val="el-GR"/>
              </w:rPr>
            </w:pPr>
          </w:p>
        </w:tc>
        <w:tc>
          <w:tcPr>
            <w:tcW w:w="5169" w:type="dxa"/>
            <w:gridSpan w:val="5"/>
          </w:tcPr>
          <w:p w14:paraId="0D841481" w14:textId="33FE6C91" w:rsidR="000F4FD4" w:rsidRPr="00640627" w:rsidRDefault="00640627" w:rsidP="00561BA3">
            <w:pPr>
              <w:rPr>
                <w:rFonts w:ascii="Calibri" w:hAnsi="Calibri" w:cs="Arial"/>
                <w:color w:val="002060"/>
                <w:sz w:val="20"/>
                <w:szCs w:val="20"/>
                <w:lang w:val="el-GR"/>
              </w:rPr>
            </w:pPr>
            <w:r w:rsidRPr="00E81D7C">
              <w:rPr>
                <w:rFonts w:ascii="Calibri" w:hAnsi="Calibri" w:cs="Arial"/>
                <w:color w:val="002060"/>
                <w:sz w:val="20"/>
                <w:szCs w:val="20"/>
                <w:lang w:val="el-GR"/>
              </w:rPr>
              <w:t xml:space="preserve">ΑΠΕΙΡΟΣΤΙΚΟΣ ΛΟΓΙΣΜΟΣ Ι και </w:t>
            </w:r>
            <w:r w:rsidR="00A8231C">
              <w:rPr>
                <w:rFonts w:ascii="Calibri" w:hAnsi="Calibri" w:cs="Arial"/>
                <w:color w:val="002060"/>
                <w:sz w:val="20"/>
                <w:szCs w:val="20"/>
                <w:lang w:val="el-GR"/>
              </w:rPr>
              <w:t xml:space="preserve">ΕΙΣΑΓΩΓΗ ΣΤΙΣ </w:t>
            </w:r>
            <w:r w:rsidR="003B3A42" w:rsidRPr="00E81D7C">
              <w:rPr>
                <w:rFonts w:ascii="Calibri" w:hAnsi="Calibri" w:cs="Arial"/>
                <w:color w:val="002060"/>
                <w:sz w:val="20"/>
                <w:szCs w:val="20"/>
                <w:lang w:val="el-GR"/>
              </w:rPr>
              <w:t>ΠΙΘΑΝΟΤΗΤΕΣ &amp;</w:t>
            </w:r>
            <w:r w:rsidR="005F0F89" w:rsidRPr="00A8231C">
              <w:rPr>
                <w:rFonts w:ascii="Calibri" w:hAnsi="Calibri" w:cs="Arial"/>
                <w:color w:val="002060"/>
                <w:sz w:val="20"/>
                <w:szCs w:val="20"/>
                <w:lang w:val="el-GR"/>
              </w:rPr>
              <w:t xml:space="preserve"> </w:t>
            </w:r>
            <w:r w:rsidR="00A8231C">
              <w:rPr>
                <w:rFonts w:ascii="Calibri" w:hAnsi="Calibri" w:cs="Arial"/>
                <w:color w:val="002060"/>
                <w:sz w:val="20"/>
                <w:szCs w:val="20"/>
                <w:lang w:val="el-GR"/>
              </w:rPr>
              <w:t xml:space="preserve">ΤΗ </w:t>
            </w:r>
            <w:r w:rsidRPr="00E81D7C">
              <w:rPr>
                <w:rFonts w:ascii="Calibri" w:hAnsi="Calibri" w:cs="Arial"/>
                <w:color w:val="002060"/>
                <w:sz w:val="20"/>
                <w:szCs w:val="20"/>
                <w:lang w:val="el-GR"/>
              </w:rPr>
              <w:t>ΣΤΑΤΙΣΤΙΚΗ</w:t>
            </w:r>
          </w:p>
        </w:tc>
      </w:tr>
      <w:tr w:rsidR="000F4FD4" w:rsidRPr="00705AAD" w14:paraId="6BA8B448" w14:textId="77777777" w:rsidTr="0043441C">
        <w:tc>
          <w:tcPr>
            <w:tcW w:w="3205" w:type="dxa"/>
            <w:shd w:val="clear" w:color="auto" w:fill="DDD9C3" w:themeFill="background2" w:themeFillShade="E6"/>
          </w:tcPr>
          <w:p w14:paraId="41958097"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169" w:type="dxa"/>
            <w:gridSpan w:val="5"/>
          </w:tcPr>
          <w:p w14:paraId="1F72F00F" w14:textId="2853DAA9" w:rsidR="000F4FD4" w:rsidRDefault="00C73096" w:rsidP="007673F3">
            <w:pPr>
              <w:rPr>
                <w:rFonts w:ascii="Calibri" w:hAnsi="Calibri" w:cs="Arial"/>
                <w:color w:val="002060"/>
                <w:sz w:val="20"/>
                <w:szCs w:val="20"/>
                <w:lang w:val="el-GR"/>
              </w:rPr>
            </w:pPr>
            <w:r>
              <w:rPr>
                <w:rFonts w:ascii="Calibri" w:hAnsi="Calibri" w:cs="Arial"/>
                <w:color w:val="002060"/>
                <w:sz w:val="20"/>
                <w:szCs w:val="20"/>
                <w:lang w:val="el-GR"/>
              </w:rPr>
              <w:t xml:space="preserve">ΕΛΛΗΝΙΚΗ </w:t>
            </w:r>
          </w:p>
          <w:p w14:paraId="177022B4" w14:textId="77777777" w:rsidR="00C73096" w:rsidRDefault="00C73096" w:rsidP="007673F3">
            <w:pPr>
              <w:rPr>
                <w:rFonts w:ascii="Calibri" w:hAnsi="Calibri" w:cs="Arial"/>
                <w:color w:val="002060"/>
                <w:sz w:val="20"/>
                <w:szCs w:val="20"/>
                <w:lang w:val="el-GR"/>
              </w:rPr>
            </w:pPr>
            <w:r>
              <w:rPr>
                <w:rFonts w:ascii="Calibri" w:hAnsi="Calibri" w:cs="Arial"/>
                <w:color w:val="002060"/>
                <w:sz w:val="20"/>
                <w:szCs w:val="20"/>
                <w:lang w:val="el-GR"/>
              </w:rPr>
              <w:t xml:space="preserve"> </w:t>
            </w:r>
          </w:p>
          <w:p w14:paraId="43F01028" w14:textId="77777777" w:rsidR="00C73096" w:rsidRPr="00C73096" w:rsidRDefault="00C73096" w:rsidP="007673F3">
            <w:pPr>
              <w:rPr>
                <w:rFonts w:ascii="Calibri" w:hAnsi="Calibri" w:cs="Arial"/>
                <w:color w:val="002060"/>
                <w:sz w:val="20"/>
                <w:szCs w:val="20"/>
                <w:lang w:val="el-GR"/>
              </w:rPr>
            </w:pPr>
          </w:p>
        </w:tc>
      </w:tr>
      <w:tr w:rsidR="000F4FD4" w:rsidRPr="00C73096" w14:paraId="7AB86D90" w14:textId="77777777" w:rsidTr="0043441C">
        <w:tc>
          <w:tcPr>
            <w:tcW w:w="3205" w:type="dxa"/>
            <w:shd w:val="clear" w:color="auto" w:fill="DDD9C3" w:themeFill="background2" w:themeFillShade="E6"/>
          </w:tcPr>
          <w:p w14:paraId="4219219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169" w:type="dxa"/>
            <w:gridSpan w:val="5"/>
          </w:tcPr>
          <w:p w14:paraId="592BA727" w14:textId="2A9225AB" w:rsidR="000F4FD4" w:rsidRPr="00705AAD" w:rsidRDefault="008A46B5"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705AAD" w14:paraId="5DFAB952" w14:textId="77777777" w:rsidTr="0043441C">
        <w:tc>
          <w:tcPr>
            <w:tcW w:w="3205" w:type="dxa"/>
            <w:shd w:val="clear" w:color="auto" w:fill="DDD9C3" w:themeFill="background2" w:themeFillShade="E6"/>
          </w:tcPr>
          <w:p w14:paraId="10502AD2"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169" w:type="dxa"/>
            <w:gridSpan w:val="5"/>
          </w:tcPr>
          <w:p w14:paraId="6E87775A" w14:textId="02ADB428" w:rsidR="000F4FD4" w:rsidRPr="00B96108" w:rsidRDefault="00DE125A" w:rsidP="007673F3">
            <w:pPr>
              <w:spacing w:after="200" w:line="276" w:lineRule="auto"/>
              <w:rPr>
                <w:rFonts w:ascii="Calibri" w:eastAsia="Calibri" w:hAnsi="Calibri" w:cs="Arial"/>
                <w:color w:val="002060"/>
                <w:sz w:val="20"/>
                <w:szCs w:val="20"/>
                <w:lang w:val="en-GB"/>
              </w:rPr>
            </w:pPr>
            <w:r w:rsidRPr="003B0922">
              <w:rPr>
                <w:rFonts w:ascii="Calibri" w:eastAsia="Calibri" w:hAnsi="Calibri" w:cs="Arial"/>
                <w:color w:val="002060"/>
                <w:sz w:val="20"/>
                <w:szCs w:val="20"/>
                <w:lang w:val="en-GB"/>
              </w:rPr>
              <w:t>https://eclass.unipi.gr/courses/SAE141/</w:t>
            </w:r>
          </w:p>
        </w:tc>
      </w:tr>
    </w:tbl>
    <w:p w14:paraId="76A461EB" w14:textId="77777777" w:rsidR="000F4FD4" w:rsidRPr="00705AAD" w:rsidRDefault="000F4FD4" w:rsidP="00F4435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1874AE1" w14:textId="77777777" w:rsidTr="00305D37">
        <w:tc>
          <w:tcPr>
            <w:tcW w:w="8472" w:type="dxa"/>
            <w:gridSpan w:val="2"/>
            <w:tcBorders>
              <w:bottom w:val="nil"/>
            </w:tcBorders>
            <w:shd w:val="clear" w:color="auto" w:fill="DDD9C3" w:themeFill="background2" w:themeFillShade="E6"/>
          </w:tcPr>
          <w:p w14:paraId="1B4D5A20"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7D5512" w14:paraId="40EC17F1" w14:textId="77777777" w:rsidTr="00305D37">
        <w:tc>
          <w:tcPr>
            <w:tcW w:w="8472" w:type="dxa"/>
            <w:gridSpan w:val="2"/>
            <w:tcBorders>
              <w:top w:val="nil"/>
            </w:tcBorders>
            <w:shd w:val="clear" w:color="auto" w:fill="DDD9C3" w:themeFill="background2" w:themeFillShade="E6"/>
          </w:tcPr>
          <w:p w14:paraId="3E5057A1"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B3E96AE"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B275254" w14:textId="77777777" w:rsidR="000F4FD4" w:rsidRPr="00705AAD" w:rsidRDefault="000F4FD4" w:rsidP="00F4435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E8E0E12" w14:textId="77777777" w:rsidR="000F4FD4" w:rsidRPr="00F21D37" w:rsidRDefault="000F4FD4" w:rsidP="00F44353">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3ABEB32A" w14:textId="77777777" w:rsidR="000F4FD4" w:rsidRPr="00705AAD" w:rsidRDefault="000F4FD4" w:rsidP="00F4435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7D5512" w14:paraId="2FDD55C0" w14:textId="77777777" w:rsidTr="00305D37">
        <w:tc>
          <w:tcPr>
            <w:tcW w:w="8472" w:type="dxa"/>
            <w:gridSpan w:val="2"/>
          </w:tcPr>
          <w:p w14:paraId="2F7B5CEA" w14:textId="1227D410" w:rsidR="00376BEA" w:rsidRDefault="0043441C" w:rsidP="0043441C">
            <w:pPr>
              <w:widowControl w:val="0"/>
              <w:autoSpaceDE w:val="0"/>
              <w:autoSpaceDN w:val="0"/>
              <w:adjustRightInd w:val="0"/>
              <w:contextualSpacing/>
              <w:jc w:val="both"/>
              <w:rPr>
                <w:rFonts w:asciiTheme="minorHAnsi" w:hAnsiTheme="minorHAnsi" w:cstheme="minorHAnsi"/>
                <w:color w:val="002060"/>
                <w:sz w:val="22"/>
                <w:szCs w:val="22"/>
                <w:lang w:val="el-GR"/>
              </w:rPr>
            </w:pPr>
            <w:r w:rsidRPr="0043441C">
              <w:rPr>
                <w:rFonts w:asciiTheme="minorHAnsi" w:hAnsiTheme="minorHAnsi" w:cstheme="minorHAnsi"/>
                <w:color w:val="002060"/>
                <w:sz w:val="22"/>
                <w:szCs w:val="22"/>
                <w:lang w:val="el-GR"/>
              </w:rPr>
              <w:t xml:space="preserve">Το μάθημα αυτό έχει </w:t>
            </w:r>
            <w:r>
              <w:rPr>
                <w:rFonts w:asciiTheme="minorHAnsi" w:hAnsiTheme="minorHAnsi" w:cstheme="minorHAnsi"/>
                <w:color w:val="002060"/>
                <w:sz w:val="22"/>
                <w:szCs w:val="22"/>
                <w:lang w:val="el-GR"/>
              </w:rPr>
              <w:t xml:space="preserve">ως </w:t>
            </w:r>
            <w:r w:rsidRPr="0043441C">
              <w:rPr>
                <w:rFonts w:asciiTheme="minorHAnsi" w:hAnsiTheme="minorHAnsi" w:cstheme="minorHAnsi"/>
                <w:color w:val="002060"/>
                <w:sz w:val="22"/>
                <w:szCs w:val="22"/>
                <w:lang w:val="el-GR"/>
              </w:rPr>
              <w:t>σκοπό την παρουσίαση τεχνικών εκτίμησης ασφαλίστρων μέσω της θεωρίας αξιοπιστίας χαρτοφυλακίου</w:t>
            </w:r>
            <w:r w:rsidR="004D01A5" w:rsidRPr="004D01A5">
              <w:rPr>
                <w:rFonts w:asciiTheme="minorHAnsi" w:hAnsiTheme="minorHAnsi" w:cstheme="minorHAnsi"/>
                <w:color w:val="002060"/>
                <w:sz w:val="22"/>
                <w:szCs w:val="22"/>
                <w:lang w:val="el-GR"/>
              </w:rPr>
              <w:t xml:space="preserve"> </w:t>
            </w:r>
            <w:r w:rsidRPr="0043441C">
              <w:rPr>
                <w:rFonts w:asciiTheme="minorHAnsi" w:hAnsiTheme="minorHAnsi" w:cstheme="minorHAnsi"/>
                <w:color w:val="002060"/>
                <w:sz w:val="22"/>
                <w:szCs w:val="22"/>
                <w:lang w:val="el-GR"/>
              </w:rPr>
              <w:t>(credibility theory). Αρχικά παρουσιάζεται η Μπεϋζιανή μέθοδος αξιοπιστίας, ενώ στη συνέχεια αναλύονται λεπτομερώς τα μοντέλα του Bühlmann, των Bühlmann-Straub, καθώς και το μοντέλο παλινδρόμησης του Hachemeister. Αναλύεται επίσης το ιεραρχικό μοντέλο αξιοπιστίας του Jewell.</w:t>
            </w:r>
          </w:p>
          <w:p w14:paraId="31047F41" w14:textId="77777777" w:rsidR="0043441C" w:rsidRPr="00A8231C" w:rsidRDefault="0043441C" w:rsidP="00376BEA">
            <w:pPr>
              <w:widowControl w:val="0"/>
              <w:autoSpaceDE w:val="0"/>
              <w:autoSpaceDN w:val="0"/>
              <w:adjustRightInd w:val="0"/>
              <w:contextualSpacing/>
              <w:jc w:val="both"/>
              <w:rPr>
                <w:rFonts w:asciiTheme="minorHAnsi" w:hAnsiTheme="minorHAnsi" w:cstheme="minorHAnsi"/>
                <w:color w:val="002060"/>
                <w:sz w:val="22"/>
                <w:szCs w:val="22"/>
                <w:lang w:val="el-GR"/>
              </w:rPr>
            </w:pPr>
          </w:p>
          <w:p w14:paraId="2AA8598C" w14:textId="33B35701" w:rsidR="001F0FB8" w:rsidRPr="00C70931" w:rsidRDefault="001F0FB8" w:rsidP="00C70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2060"/>
                <w:sz w:val="22"/>
                <w:szCs w:val="22"/>
                <w:lang w:val="el-GR" w:eastAsia="el-GR"/>
              </w:rPr>
            </w:pPr>
            <w:r w:rsidRPr="00C70931">
              <w:rPr>
                <w:rFonts w:asciiTheme="minorHAnsi" w:hAnsiTheme="minorHAnsi" w:cstheme="minorHAnsi"/>
                <w:color w:val="002060"/>
                <w:sz w:val="22"/>
                <w:szCs w:val="22"/>
                <w:lang w:val="el-GR" w:eastAsia="el-GR"/>
              </w:rPr>
              <w:t>Μετά την επιτυχή ολοκλήρωση του μαθήματος οι φοιτητές θα είναι σε θέση να:</w:t>
            </w:r>
          </w:p>
          <w:p w14:paraId="4F582F3B" w14:textId="0518D0B7" w:rsidR="00CD2052" w:rsidRDefault="00C70931" w:rsidP="000D543B">
            <w:pPr>
              <w:pStyle w:val="ListParagraph"/>
              <w:numPr>
                <w:ilvl w:val="0"/>
                <w:numId w:val="7"/>
              </w:numPr>
              <w:ind w:left="314" w:hanging="284"/>
              <w:jc w:val="both"/>
              <w:rPr>
                <w:rFonts w:cs="Arial"/>
                <w:color w:val="002060"/>
              </w:rPr>
            </w:pPr>
            <w:r w:rsidRPr="00C70931">
              <w:rPr>
                <w:rFonts w:cs="Arial"/>
                <w:color w:val="002060"/>
              </w:rPr>
              <w:t>διακρίνουν τις παραμέτρους κινδύνου σε ένα χαρτοφυλάκιο</w:t>
            </w:r>
            <w:r w:rsidR="00CD2052">
              <w:rPr>
                <w:rFonts w:cs="Arial"/>
                <w:color w:val="002060"/>
              </w:rPr>
              <w:t>,</w:t>
            </w:r>
          </w:p>
          <w:p w14:paraId="39A7FFAF" w14:textId="53C1DD6B" w:rsidR="000D543B" w:rsidRPr="000D543B" w:rsidRDefault="00C70931" w:rsidP="000D543B">
            <w:pPr>
              <w:pStyle w:val="ListParagraph"/>
              <w:numPr>
                <w:ilvl w:val="0"/>
                <w:numId w:val="7"/>
              </w:numPr>
              <w:ind w:left="314" w:hanging="284"/>
              <w:jc w:val="both"/>
              <w:rPr>
                <w:rFonts w:cs="Arial"/>
                <w:color w:val="002060"/>
              </w:rPr>
            </w:pPr>
            <w:r w:rsidRPr="00C70931">
              <w:rPr>
                <w:rFonts w:cs="Arial"/>
                <w:color w:val="002060"/>
              </w:rPr>
              <w:t>να αξιολογούν τη σημασία τους στην κατασκευή ενός μοντέλου αξιοπιστίας,</w:t>
            </w:r>
            <w:r w:rsidR="000D543B" w:rsidRPr="000D543B">
              <w:rPr>
                <w:rFonts w:eastAsia="Calibri"/>
                <w:color w:val="002060"/>
              </w:rPr>
              <w:t xml:space="preserve"> </w:t>
            </w:r>
          </w:p>
          <w:p w14:paraId="66E6BD23" w14:textId="1783DB62" w:rsidR="00C70931" w:rsidRPr="000D543B" w:rsidRDefault="00C70931" w:rsidP="00C165FA">
            <w:pPr>
              <w:pStyle w:val="ListParagraph"/>
              <w:numPr>
                <w:ilvl w:val="0"/>
                <w:numId w:val="7"/>
              </w:numPr>
              <w:ind w:left="314" w:hanging="284"/>
              <w:jc w:val="both"/>
              <w:rPr>
                <w:rFonts w:cs="Arial"/>
                <w:color w:val="002060"/>
              </w:rPr>
            </w:pPr>
            <w:r w:rsidRPr="00C70931">
              <w:rPr>
                <w:rFonts w:cs="Arial"/>
                <w:color w:val="002060"/>
              </w:rPr>
              <w:t xml:space="preserve">κατασκευάζουν μοντέλα αξιοπιστίας </w:t>
            </w:r>
            <w:r w:rsidR="000D543B">
              <w:rPr>
                <w:rFonts w:cs="Arial"/>
                <w:color w:val="002060"/>
              </w:rPr>
              <w:t xml:space="preserve">εκτίμησης ασφαλίστρου, </w:t>
            </w:r>
            <w:r w:rsidRPr="00C70931">
              <w:rPr>
                <w:rFonts w:cs="Arial"/>
                <w:color w:val="002060"/>
              </w:rPr>
              <w:t xml:space="preserve">τόσο με </w:t>
            </w:r>
            <w:r w:rsidRPr="00C70931">
              <w:rPr>
                <w:rFonts w:eastAsia="Calibri"/>
                <w:color w:val="002060"/>
              </w:rPr>
              <w:t>Μπεϋζιανές</w:t>
            </w:r>
            <w:r w:rsidR="0043441C">
              <w:rPr>
                <w:rFonts w:eastAsia="Calibri"/>
                <w:color w:val="002060"/>
              </w:rPr>
              <w:t>,</w:t>
            </w:r>
            <w:r w:rsidRPr="00C70931">
              <w:rPr>
                <w:rFonts w:eastAsia="Calibri"/>
                <w:color w:val="002060"/>
              </w:rPr>
              <w:t xml:space="preserve"> όσο και με κλασικές μεθόδους, </w:t>
            </w:r>
          </w:p>
          <w:p w14:paraId="1F6A2B1E" w14:textId="54B3BFBD" w:rsidR="000D543B" w:rsidRPr="000D543B" w:rsidRDefault="00185475" w:rsidP="000D543B">
            <w:pPr>
              <w:pStyle w:val="ListParagraph"/>
              <w:numPr>
                <w:ilvl w:val="0"/>
                <w:numId w:val="7"/>
              </w:numPr>
              <w:ind w:left="314" w:hanging="284"/>
              <w:jc w:val="both"/>
              <w:rPr>
                <w:rFonts w:cs="Arial"/>
                <w:color w:val="002060"/>
              </w:rPr>
            </w:pPr>
            <w:r>
              <w:rPr>
                <w:rFonts w:cs="Arial"/>
                <w:color w:val="002060"/>
              </w:rPr>
              <w:t xml:space="preserve">διακρίνουν </w:t>
            </w:r>
            <w:r w:rsidR="000D543B" w:rsidRPr="00C70931">
              <w:rPr>
                <w:rFonts w:cs="Arial"/>
                <w:color w:val="002060"/>
              </w:rPr>
              <w:t xml:space="preserve">τις βασικές αρχές της </w:t>
            </w:r>
            <w:r w:rsidR="000D543B" w:rsidRPr="00C70931">
              <w:rPr>
                <w:rFonts w:eastAsia="Calibri"/>
                <w:color w:val="002060"/>
              </w:rPr>
              <w:t>Μπεϋζιανής συμπερασματολογίας</w:t>
            </w:r>
            <w:r>
              <w:rPr>
                <w:rFonts w:eastAsia="Calibri"/>
                <w:color w:val="002060"/>
              </w:rPr>
              <w:t xml:space="preserve"> καθώς και</w:t>
            </w:r>
            <w:r w:rsidR="000D543B" w:rsidRPr="00C70931">
              <w:rPr>
                <w:rFonts w:eastAsia="Calibri"/>
                <w:color w:val="002060"/>
              </w:rPr>
              <w:t xml:space="preserve"> τις διαφορές της από την κλασική στατιστική, </w:t>
            </w:r>
          </w:p>
          <w:p w14:paraId="08409571" w14:textId="5DF95F36" w:rsidR="005873B2" w:rsidRPr="0043441C" w:rsidRDefault="00C70931" w:rsidP="0043441C">
            <w:pPr>
              <w:pStyle w:val="ListParagraph"/>
              <w:numPr>
                <w:ilvl w:val="0"/>
                <w:numId w:val="7"/>
              </w:numPr>
              <w:ind w:left="314" w:hanging="284"/>
              <w:jc w:val="both"/>
              <w:rPr>
                <w:rFonts w:cs="Arial"/>
                <w:color w:val="002060"/>
              </w:rPr>
            </w:pPr>
            <w:r w:rsidRPr="00C70931">
              <w:rPr>
                <w:rFonts w:eastAsia="Calibri"/>
                <w:color w:val="002060"/>
              </w:rPr>
              <w:lastRenderedPageBreak/>
              <w:t>αντιλαμβάνονται την έννοια ενός ιεραρχικού μοντέλου</w:t>
            </w:r>
            <w:r w:rsidR="0043441C">
              <w:rPr>
                <w:rFonts w:eastAsia="Calibri"/>
                <w:color w:val="002060"/>
              </w:rPr>
              <w:t xml:space="preserve"> </w:t>
            </w:r>
            <w:r w:rsidRPr="00C70931">
              <w:rPr>
                <w:rFonts w:eastAsia="Calibri"/>
                <w:color w:val="002060"/>
              </w:rPr>
              <w:t>και τη χρήση του στη</w:t>
            </w:r>
            <w:r w:rsidR="0043441C">
              <w:rPr>
                <w:rFonts w:eastAsia="Calibri"/>
                <w:color w:val="002060"/>
              </w:rPr>
              <w:t xml:space="preserve"> θεωρία </w:t>
            </w:r>
            <w:r>
              <w:rPr>
                <w:rFonts w:eastAsia="Calibri"/>
                <w:color w:val="002060"/>
              </w:rPr>
              <w:t>αξιοπιστία</w:t>
            </w:r>
            <w:r w:rsidR="0043441C">
              <w:rPr>
                <w:rFonts w:eastAsia="Calibri"/>
                <w:color w:val="002060"/>
              </w:rPr>
              <w:t>ς</w:t>
            </w:r>
            <w:r w:rsidRPr="00C70931">
              <w:rPr>
                <w:rFonts w:eastAsia="Calibri"/>
                <w:color w:val="002060"/>
              </w:rPr>
              <w:t xml:space="preserve"> χαρτοφυλακίου, </w:t>
            </w:r>
          </w:p>
          <w:p w14:paraId="30B1CB9F" w14:textId="3518D8E6" w:rsidR="00F03B25" w:rsidRPr="00705AAD" w:rsidRDefault="0043441C" w:rsidP="00C35B1A">
            <w:pPr>
              <w:pStyle w:val="ListParagraph"/>
              <w:numPr>
                <w:ilvl w:val="0"/>
                <w:numId w:val="7"/>
              </w:numPr>
              <w:ind w:left="314" w:hanging="284"/>
              <w:jc w:val="both"/>
              <w:rPr>
                <w:rFonts w:cs="Arial"/>
                <w:i/>
                <w:sz w:val="16"/>
                <w:szCs w:val="16"/>
              </w:rPr>
            </w:pPr>
            <w:r w:rsidRPr="0043441C">
              <w:rPr>
                <w:rFonts w:cs="Arial"/>
                <w:color w:val="002060"/>
              </w:rPr>
              <w:t>αξιοποιούν τεχνικές αξιοπιστίας χαρτοφυλακίου σε προβλήματα του κλάδου ζωής.</w:t>
            </w:r>
          </w:p>
        </w:tc>
      </w:tr>
      <w:tr w:rsidR="000F4FD4" w:rsidRPr="00705AAD" w14:paraId="0ADE5B24"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592F690F"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7D5512" w14:paraId="356B56E2" w14:textId="77777777" w:rsidTr="00305D37">
        <w:tc>
          <w:tcPr>
            <w:tcW w:w="8472" w:type="dxa"/>
            <w:gridSpan w:val="2"/>
            <w:tcBorders>
              <w:top w:val="nil"/>
              <w:bottom w:val="nil"/>
            </w:tcBorders>
            <w:shd w:val="clear" w:color="auto" w:fill="DDD9C3" w:themeFill="background2" w:themeFillShade="E6"/>
          </w:tcPr>
          <w:p w14:paraId="0F5B1CC4"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6DD0969"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1F0E11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0F8D42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24F0967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3CCA38F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34F72ED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09CDF92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DDB31D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1D13F08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21003D3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138773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0E4145F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92663F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50D67E0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FAED240"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0C4C21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7558701"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4728E4C4"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D5512" w14:paraId="2C0ACC11" w14:textId="77777777" w:rsidTr="00305D37">
        <w:tc>
          <w:tcPr>
            <w:tcW w:w="8472" w:type="dxa"/>
            <w:gridSpan w:val="2"/>
            <w:tcBorders>
              <w:bottom w:val="single" w:sz="4" w:space="0" w:color="auto"/>
            </w:tcBorders>
          </w:tcPr>
          <w:p w14:paraId="1A3967C6" w14:textId="77777777" w:rsidR="00C35B1A" w:rsidRPr="00C35B1A" w:rsidRDefault="00CD41A4" w:rsidP="00C35B1A">
            <w:pPr>
              <w:pStyle w:val="ListParagraph"/>
              <w:widowControl w:val="0"/>
              <w:numPr>
                <w:ilvl w:val="0"/>
                <w:numId w:val="9"/>
              </w:numPr>
              <w:autoSpaceDE w:val="0"/>
              <w:autoSpaceDN w:val="0"/>
              <w:adjustRightInd w:val="0"/>
              <w:ind w:left="388"/>
              <w:rPr>
                <w:rFonts w:cs="Arial"/>
                <w:i/>
                <w:sz w:val="16"/>
                <w:szCs w:val="16"/>
              </w:rPr>
            </w:pPr>
            <w:r w:rsidRPr="00C35B1A">
              <w:rPr>
                <w:rFonts w:eastAsia="Calibri"/>
                <w:color w:val="002060"/>
              </w:rPr>
              <w:t>Αναζήτηση, ανάλυση και σύνθεση δεδομένων και πληροφοριών, με τη χρήση και των απαραίτητων τεχνολογιών</w:t>
            </w:r>
            <w:r w:rsidR="0043441C" w:rsidRPr="00C35B1A">
              <w:rPr>
                <w:rFonts w:eastAsia="Calibri"/>
                <w:color w:val="002060"/>
              </w:rPr>
              <w:t>,</w:t>
            </w:r>
          </w:p>
          <w:p w14:paraId="21DA0940" w14:textId="183A9381" w:rsidR="00C35B1A" w:rsidRPr="00C35B1A" w:rsidRDefault="0043441C" w:rsidP="00C35B1A">
            <w:pPr>
              <w:pStyle w:val="ListParagraph"/>
              <w:widowControl w:val="0"/>
              <w:numPr>
                <w:ilvl w:val="0"/>
                <w:numId w:val="9"/>
              </w:numPr>
              <w:autoSpaceDE w:val="0"/>
              <w:autoSpaceDN w:val="0"/>
              <w:adjustRightInd w:val="0"/>
              <w:ind w:left="388"/>
              <w:rPr>
                <w:rFonts w:cs="Arial"/>
                <w:i/>
                <w:sz w:val="16"/>
                <w:szCs w:val="16"/>
              </w:rPr>
            </w:pPr>
            <w:r w:rsidRPr="00C35B1A">
              <w:rPr>
                <w:rFonts w:eastAsia="Calibri"/>
                <w:color w:val="002060"/>
              </w:rPr>
              <w:t>λ</w:t>
            </w:r>
            <w:r w:rsidR="001F0FB8" w:rsidRPr="00C35B1A">
              <w:rPr>
                <w:rFonts w:eastAsia="Calibri"/>
                <w:color w:val="002060"/>
              </w:rPr>
              <w:t>ήψη αποφάσεων</w:t>
            </w:r>
            <w:r w:rsidR="000D543B" w:rsidRPr="00C35B1A">
              <w:rPr>
                <w:rFonts w:eastAsia="Calibri"/>
                <w:color w:val="002060"/>
              </w:rPr>
              <w:t xml:space="preserve"> για την εκτίμηση ασφαλίστρων με μεθόδους αξιοπιστίας χαρτοφυλακίου</w:t>
            </w:r>
            <w:r w:rsidRPr="00C35B1A">
              <w:rPr>
                <w:rFonts w:eastAsia="Calibri"/>
                <w:color w:val="002060"/>
              </w:rPr>
              <w:t>,</w:t>
            </w:r>
          </w:p>
          <w:p w14:paraId="02059AA8" w14:textId="3BF0D9A3" w:rsidR="000F4FD4" w:rsidRPr="00705AAD" w:rsidRDefault="0043441C" w:rsidP="00C35B1A">
            <w:pPr>
              <w:pStyle w:val="ListParagraph"/>
              <w:widowControl w:val="0"/>
              <w:numPr>
                <w:ilvl w:val="0"/>
                <w:numId w:val="9"/>
              </w:numPr>
              <w:autoSpaceDE w:val="0"/>
              <w:autoSpaceDN w:val="0"/>
              <w:adjustRightInd w:val="0"/>
              <w:ind w:left="388"/>
              <w:rPr>
                <w:rFonts w:cs="Arial"/>
                <w:i/>
                <w:sz w:val="16"/>
                <w:szCs w:val="16"/>
              </w:rPr>
            </w:pPr>
            <w:r>
              <w:rPr>
                <w:rFonts w:eastAsia="Calibri"/>
                <w:color w:val="002060"/>
              </w:rPr>
              <w:t>α</w:t>
            </w:r>
            <w:r w:rsidR="00CF0D64" w:rsidRPr="00CD41A4">
              <w:rPr>
                <w:rFonts w:eastAsia="Calibri"/>
                <w:color w:val="002060"/>
              </w:rPr>
              <w:t xml:space="preserve">πόκτηση </w:t>
            </w:r>
            <w:r w:rsidR="000110B3">
              <w:rPr>
                <w:rFonts w:eastAsia="Calibri"/>
                <w:color w:val="002060"/>
              </w:rPr>
              <w:t>ε</w:t>
            </w:r>
            <w:r w:rsidR="00CF0D64" w:rsidRPr="00CD41A4">
              <w:rPr>
                <w:rFonts w:eastAsia="Calibri"/>
                <w:color w:val="002060"/>
              </w:rPr>
              <w:t xml:space="preserve">μπειρίας </w:t>
            </w:r>
            <w:r w:rsidR="000F55A3" w:rsidRPr="00CD41A4">
              <w:rPr>
                <w:rFonts w:eastAsia="Calibri"/>
                <w:color w:val="002060"/>
              </w:rPr>
              <w:t xml:space="preserve">σε </w:t>
            </w:r>
            <w:r w:rsidR="000110B3">
              <w:rPr>
                <w:rFonts w:eastAsia="Calibri"/>
                <w:color w:val="002060"/>
              </w:rPr>
              <w:t>π</w:t>
            </w:r>
            <w:r w:rsidR="000F55A3" w:rsidRPr="00CD41A4">
              <w:rPr>
                <w:rFonts w:eastAsia="Calibri"/>
                <w:color w:val="002060"/>
              </w:rPr>
              <w:t xml:space="preserve">ροβλήματα </w:t>
            </w:r>
            <w:r w:rsidR="000110B3">
              <w:rPr>
                <w:rFonts w:eastAsia="Calibri"/>
                <w:color w:val="002060"/>
              </w:rPr>
              <w:t>α</w:t>
            </w:r>
            <w:r w:rsidR="00CD41A4" w:rsidRPr="00CD41A4">
              <w:rPr>
                <w:rFonts w:eastAsia="Calibri"/>
                <w:color w:val="002060"/>
              </w:rPr>
              <w:t xml:space="preserve">ναλογισμού και </w:t>
            </w:r>
            <w:r w:rsidR="000110B3">
              <w:rPr>
                <w:rFonts w:eastAsia="Calibri"/>
                <w:color w:val="002060"/>
              </w:rPr>
              <w:t>α</w:t>
            </w:r>
            <w:r w:rsidR="00CD41A4" w:rsidRPr="00CD41A4">
              <w:rPr>
                <w:rFonts w:eastAsia="Calibri"/>
                <w:color w:val="002060"/>
              </w:rPr>
              <w:t xml:space="preserve">σφαλιστικής </w:t>
            </w:r>
            <w:r w:rsidR="000110B3">
              <w:rPr>
                <w:rFonts w:eastAsia="Calibri"/>
                <w:color w:val="002060"/>
              </w:rPr>
              <w:t>ε</w:t>
            </w:r>
            <w:r w:rsidR="00CD41A4" w:rsidRPr="00CD41A4">
              <w:rPr>
                <w:rFonts w:eastAsia="Calibri"/>
                <w:color w:val="002060"/>
              </w:rPr>
              <w:t>πιστήμης</w:t>
            </w:r>
            <w:r>
              <w:rPr>
                <w:rFonts w:eastAsia="Calibri"/>
                <w:color w:val="002060"/>
              </w:rPr>
              <w:t>.</w:t>
            </w:r>
          </w:p>
        </w:tc>
      </w:tr>
    </w:tbl>
    <w:p w14:paraId="35436206" w14:textId="77777777" w:rsidR="000F4FD4" w:rsidRPr="00705AAD" w:rsidRDefault="000F4FD4" w:rsidP="00F4435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D5512" w14:paraId="1F6903AF" w14:textId="77777777" w:rsidTr="007673F3">
        <w:tc>
          <w:tcPr>
            <w:tcW w:w="8472" w:type="dxa"/>
          </w:tcPr>
          <w:p w14:paraId="6E5542A9" w14:textId="2955E1DD" w:rsidR="0043441C" w:rsidRPr="0043441C" w:rsidRDefault="0043441C" w:rsidP="00C35B1A">
            <w:pPr>
              <w:pStyle w:val="ListParagraph"/>
              <w:numPr>
                <w:ilvl w:val="0"/>
                <w:numId w:val="4"/>
              </w:numPr>
              <w:autoSpaceDE w:val="0"/>
              <w:autoSpaceDN w:val="0"/>
              <w:adjustRightInd w:val="0"/>
              <w:ind w:left="388"/>
              <w:rPr>
                <w:rFonts w:cs="Arial"/>
                <w:color w:val="002060"/>
              </w:rPr>
            </w:pPr>
            <w:r w:rsidRPr="0043441C">
              <w:rPr>
                <w:rFonts w:cs="Arial"/>
                <w:color w:val="002060"/>
              </w:rPr>
              <w:t>Εισαγωγή στη Θεωρία Αξιοπιστίας Χαρτοφυλακίου. Βασικές Έννοιες και Ορισμοί.</w:t>
            </w:r>
          </w:p>
          <w:p w14:paraId="75A5BF70" w14:textId="1FE4848D" w:rsidR="0043441C" w:rsidRPr="0043441C" w:rsidRDefault="0043441C" w:rsidP="00C35B1A">
            <w:pPr>
              <w:pStyle w:val="ListParagraph"/>
              <w:numPr>
                <w:ilvl w:val="0"/>
                <w:numId w:val="4"/>
              </w:numPr>
              <w:autoSpaceDE w:val="0"/>
              <w:autoSpaceDN w:val="0"/>
              <w:adjustRightInd w:val="0"/>
              <w:ind w:left="388"/>
              <w:rPr>
                <w:rFonts w:cs="Arial"/>
                <w:color w:val="002060"/>
              </w:rPr>
            </w:pPr>
            <w:r w:rsidRPr="0043441C">
              <w:rPr>
                <w:rFonts w:cs="Arial"/>
                <w:color w:val="002060"/>
              </w:rPr>
              <w:t>Θεωρητική Θεμελίωση της Θεωρίας Αξιοπιστίας Χαρτοφυλακίου.</w:t>
            </w:r>
            <w:r>
              <w:rPr>
                <w:rFonts w:cs="Arial"/>
                <w:color w:val="002060"/>
              </w:rPr>
              <w:t xml:space="preserve"> </w:t>
            </w:r>
            <w:r w:rsidRPr="0043441C">
              <w:rPr>
                <w:rFonts w:cs="Arial"/>
                <w:color w:val="002060"/>
              </w:rPr>
              <w:t>Κατανομές Μεγέθους Απαιτήσεων και Παράμετροι Κινδύνου.</w:t>
            </w:r>
          </w:p>
          <w:p w14:paraId="1C2D5A4D" w14:textId="7948645C" w:rsidR="0043441C" w:rsidRPr="0043441C" w:rsidRDefault="0043441C" w:rsidP="00C35B1A">
            <w:pPr>
              <w:pStyle w:val="ListParagraph"/>
              <w:numPr>
                <w:ilvl w:val="0"/>
                <w:numId w:val="4"/>
              </w:numPr>
              <w:autoSpaceDE w:val="0"/>
              <w:autoSpaceDN w:val="0"/>
              <w:adjustRightInd w:val="0"/>
              <w:ind w:left="388"/>
              <w:rPr>
                <w:rFonts w:cs="Arial"/>
                <w:color w:val="002060"/>
              </w:rPr>
            </w:pPr>
            <w:r w:rsidRPr="0043441C">
              <w:rPr>
                <w:rFonts w:cs="Arial"/>
                <w:color w:val="002060"/>
              </w:rPr>
              <w:t>Πρακτικές Εφαρμογές Θεωρίας Αξιοπιστίας.</w:t>
            </w:r>
            <w:r>
              <w:rPr>
                <w:rFonts w:cs="Arial"/>
                <w:color w:val="002060"/>
              </w:rPr>
              <w:t xml:space="preserve"> </w:t>
            </w:r>
            <w:r w:rsidRPr="0043441C">
              <w:rPr>
                <w:rFonts w:cs="Arial"/>
                <w:color w:val="002060"/>
              </w:rPr>
              <w:t>Αξιοπιστία και Μπεϋζιανή Ανάλυση.</w:t>
            </w:r>
          </w:p>
          <w:p w14:paraId="51B3AAA6" w14:textId="392C68AB" w:rsidR="0043441C" w:rsidRPr="0043441C" w:rsidRDefault="0043441C" w:rsidP="00C35B1A">
            <w:pPr>
              <w:pStyle w:val="ListParagraph"/>
              <w:numPr>
                <w:ilvl w:val="0"/>
                <w:numId w:val="4"/>
              </w:numPr>
              <w:autoSpaceDE w:val="0"/>
              <w:autoSpaceDN w:val="0"/>
              <w:adjustRightInd w:val="0"/>
              <w:ind w:left="388"/>
              <w:rPr>
                <w:rFonts w:cs="Arial"/>
                <w:color w:val="002060"/>
              </w:rPr>
            </w:pPr>
            <w:r w:rsidRPr="0043441C">
              <w:rPr>
                <w:rFonts w:cs="Arial"/>
                <w:color w:val="002060"/>
              </w:rPr>
              <w:t>Ακριβής Αξιοπιστία. Αξιοπιστία ως Εμπειρική Μπεϋζιανή.</w:t>
            </w:r>
            <w:r>
              <w:rPr>
                <w:rFonts w:cs="Arial"/>
                <w:color w:val="002060"/>
              </w:rPr>
              <w:t xml:space="preserve"> </w:t>
            </w:r>
            <w:r w:rsidRPr="0043441C">
              <w:rPr>
                <w:rFonts w:cs="Arial"/>
                <w:color w:val="002060"/>
              </w:rPr>
              <w:t>Παραδείγματα με βάση το Θεώρημα του Bayes.</w:t>
            </w:r>
          </w:p>
          <w:p w14:paraId="33B01533" w14:textId="40678F6D" w:rsidR="0043441C" w:rsidRPr="0043441C" w:rsidRDefault="0043441C" w:rsidP="00C35B1A">
            <w:pPr>
              <w:pStyle w:val="ListParagraph"/>
              <w:numPr>
                <w:ilvl w:val="0"/>
                <w:numId w:val="4"/>
              </w:numPr>
              <w:autoSpaceDE w:val="0"/>
              <w:autoSpaceDN w:val="0"/>
              <w:adjustRightInd w:val="0"/>
              <w:ind w:left="388"/>
              <w:rPr>
                <w:rFonts w:cs="Arial"/>
                <w:color w:val="002060"/>
              </w:rPr>
            </w:pPr>
            <w:r w:rsidRPr="0043441C">
              <w:rPr>
                <w:rFonts w:cs="Arial"/>
                <w:color w:val="002060"/>
              </w:rPr>
              <w:t>Εισαγωγή στο Μοντέλο Αξιοπιστίας του Bühlmann.</w:t>
            </w:r>
            <w:r>
              <w:rPr>
                <w:rFonts w:cs="Arial"/>
                <w:color w:val="002060"/>
              </w:rPr>
              <w:t xml:space="preserve"> </w:t>
            </w:r>
            <w:r w:rsidRPr="0043441C">
              <w:rPr>
                <w:rFonts w:cs="Arial"/>
                <w:color w:val="002060"/>
              </w:rPr>
              <w:t xml:space="preserve">Εκτιμήσεις Παραμέτρων και Εφαρμογές. </w:t>
            </w:r>
          </w:p>
          <w:p w14:paraId="64141ABA" w14:textId="1725FCBC" w:rsidR="0043441C" w:rsidRPr="0043441C" w:rsidRDefault="0043441C" w:rsidP="00C35B1A">
            <w:pPr>
              <w:pStyle w:val="ListParagraph"/>
              <w:numPr>
                <w:ilvl w:val="0"/>
                <w:numId w:val="4"/>
              </w:numPr>
              <w:autoSpaceDE w:val="0"/>
              <w:autoSpaceDN w:val="0"/>
              <w:adjustRightInd w:val="0"/>
              <w:ind w:left="388"/>
              <w:rPr>
                <w:rFonts w:cs="Arial"/>
                <w:color w:val="002060"/>
              </w:rPr>
            </w:pPr>
            <w:r w:rsidRPr="0043441C">
              <w:rPr>
                <w:rFonts w:cs="Arial"/>
                <w:color w:val="002060"/>
              </w:rPr>
              <w:t>Αποτελέσματα Αξιοπιστίας για Σταθμισμένα Συμβόλαια. Εισαγωγή στο Μοντέλο των Bühlmann-Straub.</w:t>
            </w:r>
            <w:r>
              <w:rPr>
                <w:rFonts w:cs="Arial"/>
                <w:color w:val="002060"/>
              </w:rPr>
              <w:t xml:space="preserve"> </w:t>
            </w:r>
            <w:r w:rsidRPr="0043441C">
              <w:rPr>
                <w:rFonts w:cs="Arial"/>
                <w:color w:val="002060"/>
              </w:rPr>
              <w:t>Εκτιμήσεις Παραμέτρων και Εφαρμογές.</w:t>
            </w:r>
          </w:p>
          <w:p w14:paraId="5AA7CFA5" w14:textId="39DBCEE3" w:rsidR="0043441C" w:rsidRPr="0043441C" w:rsidRDefault="0043441C" w:rsidP="00C35B1A">
            <w:pPr>
              <w:pStyle w:val="ListParagraph"/>
              <w:numPr>
                <w:ilvl w:val="0"/>
                <w:numId w:val="4"/>
              </w:numPr>
              <w:autoSpaceDE w:val="0"/>
              <w:autoSpaceDN w:val="0"/>
              <w:adjustRightInd w:val="0"/>
              <w:ind w:left="388"/>
              <w:rPr>
                <w:rFonts w:cs="Arial"/>
                <w:color w:val="002060"/>
              </w:rPr>
            </w:pPr>
            <w:r w:rsidRPr="0043441C">
              <w:rPr>
                <w:rFonts w:cs="Arial"/>
                <w:color w:val="002060"/>
              </w:rPr>
              <w:t>Εισαγωγή στο Ιεραρχικό Μοντέλο Αξιοπιστίας του Jewell. Εκτιμήσεις Παραμέτρων και Εφαρμογές για Δύο Επίπεδα.</w:t>
            </w:r>
          </w:p>
          <w:p w14:paraId="0EDCAB57" w14:textId="77777777" w:rsidR="000D3D80" w:rsidRDefault="0043441C" w:rsidP="00C35B1A">
            <w:pPr>
              <w:pStyle w:val="ListParagraph"/>
              <w:numPr>
                <w:ilvl w:val="0"/>
                <w:numId w:val="4"/>
              </w:numPr>
              <w:autoSpaceDE w:val="0"/>
              <w:autoSpaceDN w:val="0"/>
              <w:adjustRightInd w:val="0"/>
              <w:ind w:left="388"/>
              <w:rPr>
                <w:rFonts w:cs="Arial"/>
                <w:color w:val="002060"/>
              </w:rPr>
            </w:pPr>
            <w:r w:rsidRPr="000D3D80">
              <w:rPr>
                <w:rFonts w:cs="Arial"/>
                <w:color w:val="002060"/>
              </w:rPr>
              <w:t>Πολλαπλή Γραμμική Παλινδρόμηση και Αξιοπιστία. Στοιχεία Γραμμικής Άλγεβρας και Λογισμού Πινάκων.</w:t>
            </w:r>
            <w:r w:rsidR="000D3D80" w:rsidRPr="000D3D80">
              <w:rPr>
                <w:rFonts w:cs="Arial"/>
                <w:color w:val="002060"/>
              </w:rPr>
              <w:t xml:space="preserve"> </w:t>
            </w:r>
            <w:r w:rsidRPr="000D3D80">
              <w:rPr>
                <w:rFonts w:cs="Arial"/>
                <w:color w:val="002060"/>
              </w:rPr>
              <w:t>Εισαγωγή στο Μοντέλο του Hachemeister.</w:t>
            </w:r>
            <w:r w:rsidR="000D3D80">
              <w:rPr>
                <w:rFonts w:cs="Arial"/>
                <w:color w:val="002060"/>
              </w:rPr>
              <w:t xml:space="preserve"> </w:t>
            </w:r>
            <w:r w:rsidRPr="000D3D80">
              <w:rPr>
                <w:rFonts w:cs="Arial"/>
                <w:color w:val="002060"/>
              </w:rPr>
              <w:t>Εκτιμήσεις Παραμέτρων και Εφαρμογές.</w:t>
            </w:r>
            <w:r w:rsidR="000D3D80" w:rsidRPr="000D3D80">
              <w:rPr>
                <w:rFonts w:cs="Arial"/>
                <w:color w:val="002060"/>
              </w:rPr>
              <w:t xml:space="preserve"> </w:t>
            </w:r>
          </w:p>
          <w:p w14:paraId="1A888809" w14:textId="6DCA24A1" w:rsidR="0043441C" w:rsidRPr="000D3D80" w:rsidRDefault="0043441C" w:rsidP="00C35B1A">
            <w:pPr>
              <w:pStyle w:val="ListParagraph"/>
              <w:numPr>
                <w:ilvl w:val="0"/>
                <w:numId w:val="4"/>
              </w:numPr>
              <w:autoSpaceDE w:val="0"/>
              <w:autoSpaceDN w:val="0"/>
              <w:adjustRightInd w:val="0"/>
              <w:ind w:left="388"/>
              <w:rPr>
                <w:rFonts w:cs="Arial"/>
                <w:color w:val="002060"/>
              </w:rPr>
            </w:pPr>
            <w:r w:rsidRPr="000D3D80">
              <w:rPr>
                <w:rFonts w:cs="Arial"/>
                <w:color w:val="002060"/>
              </w:rPr>
              <w:t>Εφαρμογή Μεθόδων Αξιοπιστίας Χαρτοφυλακίου σε Υπολογιστικό Περιβάλλον.</w:t>
            </w:r>
            <w:r w:rsidR="000D3D80">
              <w:rPr>
                <w:rFonts w:cs="Arial"/>
                <w:color w:val="002060"/>
              </w:rPr>
              <w:t xml:space="preserve"> </w:t>
            </w:r>
            <w:r w:rsidRPr="000D3D80">
              <w:rPr>
                <w:rFonts w:cs="Arial"/>
                <w:color w:val="002060"/>
              </w:rPr>
              <w:t>Μια Σύντομη Εισαγωγή στη Γλώσσα R.</w:t>
            </w:r>
          </w:p>
          <w:p w14:paraId="34363A58" w14:textId="320C8CB8" w:rsidR="000F4FD4" w:rsidRPr="009D751A" w:rsidRDefault="0043441C" w:rsidP="00C35B1A">
            <w:pPr>
              <w:pStyle w:val="ListParagraph"/>
              <w:numPr>
                <w:ilvl w:val="0"/>
                <w:numId w:val="4"/>
              </w:numPr>
              <w:autoSpaceDE w:val="0"/>
              <w:autoSpaceDN w:val="0"/>
              <w:adjustRightInd w:val="0"/>
              <w:ind w:left="388"/>
              <w:rPr>
                <w:rFonts w:cs="Arial"/>
                <w:color w:val="002060"/>
              </w:rPr>
            </w:pPr>
            <w:r w:rsidRPr="000D3D80">
              <w:rPr>
                <w:rFonts w:cs="Arial"/>
                <w:color w:val="002060"/>
              </w:rPr>
              <w:t>Χρήση του Πακέτου “actuar”. Προσαρμογή των Μοντέλων Bühlmann, Bühlmann-Straub, Hachemeister και Jewell.</w:t>
            </w:r>
          </w:p>
        </w:tc>
      </w:tr>
    </w:tbl>
    <w:p w14:paraId="1ABF0F84" w14:textId="77777777" w:rsidR="000F4FD4" w:rsidRPr="00705AAD" w:rsidRDefault="000F4FD4" w:rsidP="00F4435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7D5512" w14:paraId="07288FC5" w14:textId="77777777" w:rsidTr="007673F3">
        <w:tc>
          <w:tcPr>
            <w:tcW w:w="3306" w:type="dxa"/>
            <w:shd w:val="clear" w:color="auto" w:fill="DDD9C3" w:themeFill="background2" w:themeFillShade="E6"/>
          </w:tcPr>
          <w:p w14:paraId="2EC3049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26566E2" w14:textId="0E7A71C5" w:rsidR="009D751A" w:rsidRPr="009D751A" w:rsidRDefault="00DE125A" w:rsidP="000D3D80">
            <w:pPr>
              <w:spacing w:after="200"/>
              <w:rPr>
                <w:rFonts w:ascii="Calibri" w:eastAsia="Calibri" w:hAnsi="Calibri"/>
                <w:iCs/>
                <w:color w:val="002060"/>
                <w:sz w:val="22"/>
                <w:szCs w:val="22"/>
                <w:lang w:val="el-GR"/>
              </w:rPr>
            </w:pPr>
            <w:r>
              <w:rPr>
                <w:rFonts w:ascii="Calibri" w:eastAsia="Calibri" w:hAnsi="Calibri"/>
                <w:iCs/>
                <w:color w:val="002060"/>
                <w:sz w:val="22"/>
                <w:szCs w:val="22"/>
                <w:lang w:val="el-GR"/>
              </w:rPr>
              <w:t>Πρόσωπο με Πρόσωπο</w:t>
            </w:r>
            <w:r w:rsidRPr="000110B3">
              <w:rPr>
                <w:rFonts w:ascii="Calibri" w:eastAsia="Calibri" w:hAnsi="Calibri"/>
                <w:iCs/>
                <w:color w:val="002060"/>
                <w:sz w:val="22"/>
                <w:szCs w:val="22"/>
                <w:lang w:val="el-GR"/>
              </w:rPr>
              <w:t xml:space="preserve">  (Σε αίθουσα διδασκαλίας)</w:t>
            </w:r>
            <w:r w:rsidRPr="009D751A">
              <w:rPr>
                <w:rFonts w:ascii="Calibri" w:eastAsia="Calibri" w:hAnsi="Calibri"/>
                <w:iCs/>
                <w:color w:val="002060"/>
                <w:sz w:val="22"/>
                <w:szCs w:val="22"/>
                <w:lang w:val="el-GR"/>
              </w:rPr>
              <w:t>.</w:t>
            </w:r>
          </w:p>
        </w:tc>
      </w:tr>
      <w:tr w:rsidR="000F4FD4" w:rsidRPr="00DE125A" w14:paraId="6A8082B0" w14:textId="77777777" w:rsidTr="007673F3">
        <w:tc>
          <w:tcPr>
            <w:tcW w:w="3306" w:type="dxa"/>
            <w:shd w:val="clear" w:color="auto" w:fill="DDD9C3" w:themeFill="background2" w:themeFillShade="E6"/>
          </w:tcPr>
          <w:p w14:paraId="3A203DBA"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 xml:space="preserve">Χρήση Τ.Π.Ε. στη Διδασκαλία, στην </w:t>
            </w:r>
            <w:r w:rsidRPr="00705AAD">
              <w:rPr>
                <w:rFonts w:ascii="Calibri" w:hAnsi="Calibri" w:cs="Arial"/>
                <w:i/>
                <w:sz w:val="16"/>
                <w:szCs w:val="16"/>
                <w:lang w:val="el-GR"/>
              </w:rPr>
              <w:lastRenderedPageBreak/>
              <w:t>Εργαστηριακή Εκπαίδευση, στην Επικοινωνία με τους φοιτητές</w:t>
            </w:r>
          </w:p>
        </w:tc>
        <w:tc>
          <w:tcPr>
            <w:tcW w:w="5166" w:type="dxa"/>
            <w:tcBorders>
              <w:bottom w:val="single" w:sz="4" w:space="0" w:color="auto"/>
            </w:tcBorders>
          </w:tcPr>
          <w:p w14:paraId="373B9E7B" w14:textId="77777777" w:rsidR="00DE125A" w:rsidRPr="00DE125A" w:rsidRDefault="00DE125A" w:rsidP="00DE125A">
            <w:pPr>
              <w:rPr>
                <w:rFonts w:ascii="Calibri" w:eastAsia="Calibri" w:hAnsi="Calibri"/>
                <w:iCs/>
                <w:color w:val="002060"/>
                <w:sz w:val="22"/>
                <w:szCs w:val="22"/>
                <w:lang w:val="el-GR"/>
              </w:rPr>
            </w:pPr>
            <w:r w:rsidRPr="00DE125A">
              <w:rPr>
                <w:rFonts w:ascii="Calibri" w:eastAsia="Calibri" w:hAnsi="Calibri"/>
                <w:iCs/>
                <w:color w:val="002060"/>
                <w:sz w:val="22"/>
                <w:szCs w:val="22"/>
                <w:lang w:val="el-GR"/>
              </w:rPr>
              <w:lastRenderedPageBreak/>
              <w:t>1. Διδασκαλία και με χρήση projector.</w:t>
            </w:r>
          </w:p>
          <w:p w14:paraId="053B9B45" w14:textId="77777777" w:rsidR="00DE125A" w:rsidRPr="00DE125A" w:rsidRDefault="00DE125A" w:rsidP="00DE125A">
            <w:pPr>
              <w:rPr>
                <w:rFonts w:ascii="Calibri" w:eastAsia="Calibri" w:hAnsi="Calibri"/>
                <w:iCs/>
                <w:color w:val="002060"/>
                <w:sz w:val="22"/>
                <w:szCs w:val="22"/>
                <w:lang w:val="el-GR"/>
              </w:rPr>
            </w:pPr>
            <w:r w:rsidRPr="00DE125A">
              <w:rPr>
                <w:rFonts w:ascii="Calibri" w:eastAsia="Calibri" w:hAnsi="Calibri"/>
                <w:iCs/>
                <w:color w:val="002060"/>
                <w:sz w:val="22"/>
                <w:szCs w:val="22"/>
                <w:lang w:val="el-GR"/>
              </w:rPr>
              <w:lastRenderedPageBreak/>
              <w:t xml:space="preserve">2. Χρήση της πλατφόρμας ασύγχρονης τηλεκπαίδευσης  e-class. </w:t>
            </w:r>
          </w:p>
          <w:p w14:paraId="5AC05D96" w14:textId="77777777" w:rsidR="00DE125A" w:rsidRPr="00DE125A" w:rsidRDefault="00DE125A" w:rsidP="00DE125A">
            <w:pPr>
              <w:rPr>
                <w:rFonts w:ascii="Calibri" w:eastAsia="Calibri" w:hAnsi="Calibri"/>
                <w:iCs/>
                <w:color w:val="002060"/>
                <w:sz w:val="22"/>
                <w:szCs w:val="22"/>
                <w:lang w:val="el-GR"/>
              </w:rPr>
            </w:pPr>
            <w:r w:rsidRPr="00DE125A">
              <w:rPr>
                <w:rFonts w:ascii="Calibri" w:eastAsia="Calibri" w:hAnsi="Calibri"/>
                <w:iCs/>
                <w:color w:val="002060"/>
                <w:sz w:val="22"/>
                <w:szCs w:val="22"/>
                <w:lang w:val="el-GR"/>
              </w:rPr>
              <w:t xml:space="preserve">3. Χρήση της πλατφόρμας εξ αποστάσεως εκπαίδευσης </w:t>
            </w:r>
            <w:r w:rsidRPr="00DE125A">
              <w:rPr>
                <w:rFonts w:ascii="Calibri" w:eastAsia="Calibri" w:hAnsi="Calibri"/>
                <w:iCs/>
                <w:color w:val="002060"/>
                <w:sz w:val="22"/>
                <w:szCs w:val="22"/>
                <w:lang w:val="en-GB"/>
              </w:rPr>
              <w:t>MS</w:t>
            </w:r>
            <w:r w:rsidRPr="00DE125A">
              <w:rPr>
                <w:rFonts w:ascii="Calibri" w:eastAsia="Calibri" w:hAnsi="Calibri"/>
                <w:iCs/>
                <w:color w:val="002060"/>
                <w:sz w:val="22"/>
                <w:szCs w:val="22"/>
                <w:lang w:val="el-GR"/>
              </w:rPr>
              <w:t xml:space="preserve"> </w:t>
            </w:r>
            <w:r w:rsidRPr="00DE125A">
              <w:rPr>
                <w:rFonts w:ascii="Calibri" w:eastAsia="Calibri" w:hAnsi="Calibri"/>
                <w:iCs/>
                <w:color w:val="002060"/>
                <w:sz w:val="22"/>
                <w:szCs w:val="22"/>
                <w:lang w:val="en-GB"/>
              </w:rPr>
              <w:t>Teams</w:t>
            </w:r>
            <w:r w:rsidRPr="00DE125A">
              <w:rPr>
                <w:rFonts w:ascii="Calibri" w:eastAsia="Calibri" w:hAnsi="Calibri"/>
                <w:iCs/>
                <w:color w:val="002060"/>
                <w:sz w:val="22"/>
                <w:szCs w:val="22"/>
                <w:lang w:val="el-GR"/>
              </w:rPr>
              <w:t>.</w:t>
            </w:r>
          </w:p>
          <w:p w14:paraId="2C378F48" w14:textId="20D33430" w:rsidR="000110B3" w:rsidRPr="000110B3" w:rsidRDefault="00DE125A" w:rsidP="00DE125A">
            <w:pPr>
              <w:rPr>
                <w:rFonts w:ascii="Calibri" w:eastAsia="Calibri" w:hAnsi="Calibri"/>
                <w:iCs/>
                <w:color w:val="002060"/>
                <w:sz w:val="22"/>
                <w:szCs w:val="22"/>
                <w:lang w:val="el-GR"/>
              </w:rPr>
            </w:pPr>
            <w:r w:rsidRPr="00DE125A">
              <w:rPr>
                <w:rFonts w:ascii="Calibri" w:eastAsia="Calibri" w:hAnsi="Calibri"/>
                <w:iCs/>
                <w:color w:val="002060"/>
                <w:sz w:val="22"/>
                <w:szCs w:val="22"/>
                <w:lang w:val="el-GR"/>
              </w:rPr>
              <w:t>4. Επικοινωνία μέσω email.</w:t>
            </w:r>
          </w:p>
        </w:tc>
      </w:tr>
      <w:tr w:rsidR="000F4FD4" w:rsidRPr="00705AAD" w14:paraId="72F37012" w14:textId="77777777" w:rsidTr="007673F3">
        <w:tc>
          <w:tcPr>
            <w:tcW w:w="3306" w:type="dxa"/>
            <w:shd w:val="clear" w:color="auto" w:fill="DDD9C3" w:themeFill="background2" w:themeFillShade="E6"/>
          </w:tcPr>
          <w:p w14:paraId="5F22895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14:paraId="4AFC45B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B0B7FA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32C30E3" w14:textId="77777777" w:rsidR="000F4FD4" w:rsidRPr="00705AAD" w:rsidRDefault="000F4FD4" w:rsidP="007673F3">
            <w:pPr>
              <w:jc w:val="both"/>
              <w:rPr>
                <w:rFonts w:ascii="Calibri" w:hAnsi="Calibri" w:cs="Arial"/>
                <w:i/>
                <w:sz w:val="16"/>
                <w:szCs w:val="16"/>
                <w:lang w:val="el-GR"/>
              </w:rPr>
            </w:pPr>
          </w:p>
          <w:p w14:paraId="215C2F7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7DA09F95" w14:textId="77777777" w:rsidTr="007673F3">
              <w:tc>
                <w:tcPr>
                  <w:tcW w:w="2467" w:type="dxa"/>
                  <w:shd w:val="clear" w:color="auto" w:fill="DDD9C3" w:themeFill="background2" w:themeFillShade="E6"/>
                  <w:vAlign w:val="center"/>
                </w:tcPr>
                <w:p w14:paraId="68948D4A"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25FD332A"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2E99AE19" w14:textId="77777777" w:rsidTr="007673F3">
              <w:tc>
                <w:tcPr>
                  <w:tcW w:w="2467" w:type="dxa"/>
                </w:tcPr>
                <w:p w14:paraId="1617025B" w14:textId="594908A9" w:rsidR="000F4FD4" w:rsidRPr="000110B3" w:rsidRDefault="00A7762B" w:rsidP="006D2794">
                  <w:pPr>
                    <w:jc w:val="center"/>
                    <w:rPr>
                      <w:rFonts w:asciiTheme="minorHAnsi" w:hAnsiTheme="minorHAnsi" w:cstheme="minorHAnsi"/>
                      <w:iCs/>
                      <w:color w:val="002060"/>
                      <w:sz w:val="22"/>
                      <w:szCs w:val="22"/>
                      <w:lang w:val="el-GR"/>
                    </w:rPr>
                  </w:pPr>
                  <w:r>
                    <w:rPr>
                      <w:rFonts w:asciiTheme="minorHAnsi" w:hAnsiTheme="minorHAnsi" w:cstheme="minorHAnsi"/>
                      <w:iCs/>
                      <w:color w:val="002060"/>
                      <w:sz w:val="22"/>
                      <w:szCs w:val="22"/>
                      <w:lang w:val="el-GR"/>
                    </w:rPr>
                    <w:t>Διαλέξεις</w:t>
                  </w:r>
                  <w:r w:rsidR="007F0638" w:rsidRPr="000110B3">
                    <w:rPr>
                      <w:rFonts w:asciiTheme="minorHAnsi" w:hAnsiTheme="minorHAnsi" w:cstheme="minorHAnsi"/>
                      <w:iCs/>
                      <w:color w:val="002060"/>
                      <w:sz w:val="22"/>
                      <w:szCs w:val="22"/>
                      <w:lang w:val="el-GR"/>
                    </w:rPr>
                    <w:t xml:space="preserve"> (</w:t>
                  </w:r>
                  <w:r w:rsidR="005F12F6" w:rsidRPr="000110B3">
                    <w:rPr>
                      <w:rFonts w:asciiTheme="minorHAnsi" w:hAnsiTheme="minorHAnsi" w:cstheme="minorHAnsi"/>
                      <w:iCs/>
                      <w:color w:val="002060"/>
                      <w:sz w:val="22"/>
                      <w:szCs w:val="22"/>
                      <w:lang w:val="el-GR"/>
                    </w:rPr>
                    <w:t>αίθουσα διδασκαλίας</w:t>
                  </w:r>
                  <w:r w:rsidR="007F0638" w:rsidRPr="000110B3">
                    <w:rPr>
                      <w:rFonts w:asciiTheme="minorHAnsi" w:hAnsiTheme="minorHAnsi" w:cstheme="minorHAnsi"/>
                      <w:iCs/>
                      <w:color w:val="002060"/>
                      <w:sz w:val="22"/>
                      <w:szCs w:val="22"/>
                      <w:lang w:val="el-GR"/>
                    </w:rPr>
                    <w:t>)</w:t>
                  </w:r>
                </w:p>
              </w:tc>
              <w:tc>
                <w:tcPr>
                  <w:tcW w:w="2468" w:type="dxa"/>
                </w:tcPr>
                <w:p w14:paraId="0BC20DD7" w14:textId="6F59F11A" w:rsidR="000F4FD4" w:rsidRPr="000110B3" w:rsidRDefault="007D5512" w:rsidP="006D2794">
                  <w:pPr>
                    <w:jc w:val="center"/>
                    <w:rPr>
                      <w:rFonts w:asciiTheme="minorHAnsi" w:hAnsiTheme="minorHAnsi" w:cstheme="minorHAnsi"/>
                      <w:color w:val="002060"/>
                      <w:sz w:val="22"/>
                      <w:szCs w:val="22"/>
                      <w:lang w:val="el-GR"/>
                    </w:rPr>
                  </w:pPr>
                  <w:r>
                    <w:rPr>
                      <w:rFonts w:asciiTheme="minorHAnsi" w:hAnsiTheme="minorHAnsi" w:cstheme="minorHAnsi"/>
                      <w:color w:val="002060"/>
                      <w:sz w:val="22"/>
                      <w:szCs w:val="22"/>
                      <w:lang w:val="el-GR"/>
                    </w:rPr>
                    <w:t>52</w:t>
                  </w:r>
                </w:p>
              </w:tc>
            </w:tr>
            <w:tr w:rsidR="000F4FD4" w:rsidRPr="00705AAD" w14:paraId="0FFDCD7F" w14:textId="77777777" w:rsidTr="007673F3">
              <w:tc>
                <w:tcPr>
                  <w:tcW w:w="2467" w:type="dxa"/>
                  <w:shd w:val="clear" w:color="auto" w:fill="auto"/>
                </w:tcPr>
                <w:p w14:paraId="61642B62" w14:textId="14B21CE4" w:rsidR="000F4FD4" w:rsidRPr="00D866A4" w:rsidRDefault="00A7762B" w:rsidP="006D2794">
                  <w:pPr>
                    <w:jc w:val="cente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l-GR"/>
                    </w:rPr>
                    <w:t>Ασκήσεις</w:t>
                  </w:r>
                </w:p>
              </w:tc>
              <w:tc>
                <w:tcPr>
                  <w:tcW w:w="2468" w:type="dxa"/>
                </w:tcPr>
                <w:p w14:paraId="5AE14AC2" w14:textId="69C2E3C8" w:rsidR="000F4FD4" w:rsidRPr="00D866A4" w:rsidRDefault="00D866A4" w:rsidP="006D2794">
                  <w:pPr>
                    <w:jc w:val="center"/>
                    <w:rPr>
                      <w:rFonts w:asciiTheme="minorHAnsi" w:hAnsiTheme="minorHAnsi" w:cstheme="minorHAnsi"/>
                      <w:iCs/>
                      <w:color w:val="002060"/>
                      <w:sz w:val="22"/>
                      <w:szCs w:val="22"/>
                      <w:lang w:val="el-GR"/>
                    </w:rPr>
                  </w:pPr>
                  <w:r w:rsidRPr="00D866A4">
                    <w:rPr>
                      <w:rFonts w:asciiTheme="minorHAnsi" w:hAnsiTheme="minorHAnsi" w:cstheme="minorHAnsi"/>
                      <w:iCs/>
                      <w:color w:val="002060"/>
                      <w:sz w:val="22"/>
                      <w:szCs w:val="22"/>
                      <w:lang w:val="el-GR"/>
                    </w:rPr>
                    <w:t>12</w:t>
                  </w:r>
                </w:p>
              </w:tc>
            </w:tr>
            <w:tr w:rsidR="000F4FD4" w:rsidRPr="00705AAD" w14:paraId="23CD18F4" w14:textId="77777777" w:rsidTr="007673F3">
              <w:tc>
                <w:tcPr>
                  <w:tcW w:w="2467" w:type="dxa"/>
                  <w:shd w:val="clear" w:color="auto" w:fill="auto"/>
                </w:tcPr>
                <w:p w14:paraId="16C12C86" w14:textId="6781FBDE" w:rsidR="000F4FD4" w:rsidRPr="000110B3" w:rsidRDefault="00A7762B" w:rsidP="006D2794">
                  <w:pPr>
                    <w:jc w:val="center"/>
                    <w:rPr>
                      <w:rFonts w:asciiTheme="minorHAnsi" w:hAnsiTheme="minorHAnsi" w:cstheme="minorHAnsi"/>
                      <w:iCs/>
                      <w:color w:val="002060"/>
                      <w:sz w:val="22"/>
                      <w:szCs w:val="22"/>
                      <w:lang w:val="el-GR"/>
                    </w:rPr>
                  </w:pPr>
                  <w:r>
                    <w:rPr>
                      <w:rFonts w:asciiTheme="minorHAnsi" w:hAnsiTheme="minorHAnsi" w:cstheme="minorHAnsi"/>
                      <w:iCs/>
                      <w:color w:val="002060"/>
                      <w:sz w:val="22"/>
                      <w:szCs w:val="22"/>
                      <w:lang w:val="el-GR"/>
                    </w:rPr>
                    <w:t>Αυτοτελής μελέτη</w:t>
                  </w:r>
                </w:p>
              </w:tc>
              <w:tc>
                <w:tcPr>
                  <w:tcW w:w="2468" w:type="dxa"/>
                </w:tcPr>
                <w:p w14:paraId="0BD5CAAD" w14:textId="136F2904" w:rsidR="000F4FD4" w:rsidRPr="000110B3" w:rsidRDefault="007D5512" w:rsidP="006D2794">
                  <w:pPr>
                    <w:jc w:val="center"/>
                    <w:rPr>
                      <w:rFonts w:asciiTheme="minorHAnsi" w:hAnsiTheme="minorHAnsi" w:cstheme="minorHAnsi"/>
                      <w:color w:val="002060"/>
                      <w:sz w:val="22"/>
                      <w:szCs w:val="22"/>
                      <w:lang w:val="el-GR"/>
                    </w:rPr>
                  </w:pPr>
                  <w:r>
                    <w:rPr>
                      <w:rFonts w:asciiTheme="minorHAnsi" w:hAnsiTheme="minorHAnsi" w:cstheme="minorHAnsi"/>
                      <w:color w:val="002060"/>
                      <w:sz w:val="22"/>
                      <w:szCs w:val="22"/>
                      <w:lang w:val="el-GR"/>
                    </w:rPr>
                    <w:t>86</w:t>
                  </w:r>
                </w:p>
              </w:tc>
            </w:tr>
            <w:tr w:rsidR="000F4FD4" w:rsidRPr="00705AAD" w14:paraId="485560FF" w14:textId="77777777" w:rsidTr="007673F3">
              <w:tc>
                <w:tcPr>
                  <w:tcW w:w="2467" w:type="dxa"/>
                  <w:shd w:val="clear" w:color="auto" w:fill="auto"/>
                </w:tcPr>
                <w:p w14:paraId="6440AAE5" w14:textId="77777777" w:rsidR="000F4FD4" w:rsidRPr="000110B3" w:rsidRDefault="000F4FD4" w:rsidP="006D2794">
                  <w:pPr>
                    <w:jc w:val="center"/>
                    <w:rPr>
                      <w:rFonts w:asciiTheme="minorHAnsi" w:hAnsiTheme="minorHAnsi" w:cstheme="minorHAnsi"/>
                      <w:iCs/>
                      <w:color w:val="002060"/>
                      <w:sz w:val="22"/>
                      <w:szCs w:val="22"/>
                      <w:lang w:val="el-GR"/>
                    </w:rPr>
                  </w:pPr>
                </w:p>
              </w:tc>
              <w:tc>
                <w:tcPr>
                  <w:tcW w:w="2468" w:type="dxa"/>
                </w:tcPr>
                <w:p w14:paraId="1FE8FD98" w14:textId="77777777" w:rsidR="000F4FD4" w:rsidRPr="000110B3" w:rsidRDefault="000F4FD4" w:rsidP="006D2794">
                  <w:pPr>
                    <w:jc w:val="center"/>
                    <w:rPr>
                      <w:rFonts w:asciiTheme="minorHAnsi" w:hAnsiTheme="minorHAnsi" w:cstheme="minorHAnsi"/>
                      <w:color w:val="002060"/>
                      <w:sz w:val="22"/>
                      <w:szCs w:val="22"/>
                      <w:lang w:val="el-GR"/>
                    </w:rPr>
                  </w:pPr>
                </w:p>
              </w:tc>
            </w:tr>
            <w:tr w:rsidR="000F4FD4" w:rsidRPr="00705AAD" w14:paraId="503A902A" w14:textId="77777777" w:rsidTr="00DE125A">
              <w:trPr>
                <w:trHeight w:val="573"/>
              </w:trPr>
              <w:tc>
                <w:tcPr>
                  <w:tcW w:w="2467" w:type="dxa"/>
                </w:tcPr>
                <w:p w14:paraId="0E76F9FF" w14:textId="77777777" w:rsidR="000F1A1F" w:rsidRPr="000110B3" w:rsidRDefault="000F1A1F" w:rsidP="006D2794">
                  <w:pPr>
                    <w:jc w:val="center"/>
                    <w:rPr>
                      <w:rFonts w:asciiTheme="minorHAnsi" w:hAnsiTheme="minorHAnsi" w:cstheme="minorHAnsi"/>
                      <w:iCs/>
                      <w:color w:val="002060"/>
                      <w:sz w:val="22"/>
                      <w:szCs w:val="22"/>
                      <w:lang w:val="el-GR"/>
                    </w:rPr>
                  </w:pPr>
                </w:p>
                <w:p w14:paraId="05615992" w14:textId="713158B0" w:rsidR="000F4FD4" w:rsidRPr="000110B3" w:rsidRDefault="000F4FD4" w:rsidP="006D2794">
                  <w:pPr>
                    <w:jc w:val="center"/>
                    <w:rPr>
                      <w:rFonts w:asciiTheme="minorHAnsi" w:hAnsiTheme="minorHAnsi" w:cstheme="minorHAnsi"/>
                      <w:iCs/>
                      <w:color w:val="002060"/>
                      <w:sz w:val="22"/>
                      <w:szCs w:val="22"/>
                      <w:lang w:val="el-GR"/>
                    </w:rPr>
                  </w:pPr>
                  <w:r w:rsidRPr="000110B3">
                    <w:rPr>
                      <w:rFonts w:asciiTheme="minorHAnsi" w:hAnsiTheme="minorHAnsi" w:cstheme="minorHAnsi"/>
                      <w:iCs/>
                      <w:color w:val="002060"/>
                      <w:sz w:val="22"/>
                      <w:szCs w:val="22"/>
                      <w:lang w:val="el-GR"/>
                    </w:rPr>
                    <w:t>Σ</w:t>
                  </w:r>
                  <w:r w:rsidR="00DE125A">
                    <w:rPr>
                      <w:rFonts w:asciiTheme="minorHAnsi" w:hAnsiTheme="minorHAnsi" w:cstheme="minorHAnsi"/>
                      <w:iCs/>
                      <w:color w:val="002060"/>
                      <w:sz w:val="22"/>
                      <w:szCs w:val="22"/>
                      <w:lang w:val="el-GR"/>
                    </w:rPr>
                    <w:t>υνολικές ώρες</w:t>
                  </w:r>
                </w:p>
                <w:p w14:paraId="02B5F6C8" w14:textId="77777777" w:rsidR="000F1A1F" w:rsidRPr="000110B3" w:rsidRDefault="000F1A1F" w:rsidP="006D2794">
                  <w:pPr>
                    <w:jc w:val="center"/>
                    <w:rPr>
                      <w:rFonts w:asciiTheme="minorHAnsi" w:hAnsiTheme="minorHAnsi" w:cstheme="minorHAnsi"/>
                      <w:iCs/>
                      <w:color w:val="002060"/>
                      <w:sz w:val="22"/>
                      <w:szCs w:val="22"/>
                      <w:lang w:val="el-GR"/>
                    </w:rPr>
                  </w:pPr>
                </w:p>
              </w:tc>
              <w:tc>
                <w:tcPr>
                  <w:tcW w:w="2468" w:type="dxa"/>
                  <w:vAlign w:val="center"/>
                </w:tcPr>
                <w:p w14:paraId="19C907BD" w14:textId="62A5340D" w:rsidR="000F4FD4" w:rsidRPr="000110B3" w:rsidRDefault="005F12F6" w:rsidP="006D2794">
                  <w:pPr>
                    <w:jc w:val="center"/>
                    <w:rPr>
                      <w:rFonts w:asciiTheme="minorHAnsi" w:hAnsiTheme="minorHAnsi" w:cstheme="minorHAnsi"/>
                      <w:b/>
                      <w:color w:val="002060"/>
                      <w:sz w:val="22"/>
                      <w:szCs w:val="22"/>
                      <w:lang w:val="el-GR"/>
                    </w:rPr>
                  </w:pPr>
                  <w:r w:rsidRPr="000110B3">
                    <w:rPr>
                      <w:rFonts w:asciiTheme="minorHAnsi" w:hAnsiTheme="minorHAnsi" w:cstheme="minorHAnsi"/>
                      <w:color w:val="002060"/>
                      <w:sz w:val="22"/>
                      <w:szCs w:val="22"/>
                      <w:lang w:val="el-GR"/>
                    </w:rPr>
                    <w:t>1</w:t>
                  </w:r>
                  <w:r w:rsidR="00D866A4">
                    <w:rPr>
                      <w:rFonts w:asciiTheme="minorHAnsi" w:hAnsiTheme="minorHAnsi" w:cstheme="minorHAnsi"/>
                      <w:color w:val="002060"/>
                      <w:sz w:val="22"/>
                      <w:szCs w:val="22"/>
                      <w:lang w:val="el-GR"/>
                    </w:rPr>
                    <w:t>50</w:t>
                  </w:r>
                </w:p>
              </w:tc>
            </w:tr>
          </w:tbl>
          <w:p w14:paraId="71B97611" w14:textId="77777777" w:rsidR="000F4FD4" w:rsidRPr="00705AAD" w:rsidRDefault="000F4FD4" w:rsidP="007673F3">
            <w:pPr>
              <w:rPr>
                <w:rFonts w:ascii="Tahoma" w:hAnsi="Tahoma" w:cs="Tahoma"/>
              </w:rPr>
            </w:pPr>
          </w:p>
        </w:tc>
      </w:tr>
      <w:tr w:rsidR="000F4FD4" w:rsidRPr="007D5512" w14:paraId="1A43566F" w14:textId="77777777" w:rsidTr="00093F24">
        <w:tc>
          <w:tcPr>
            <w:tcW w:w="3306" w:type="dxa"/>
          </w:tcPr>
          <w:p w14:paraId="001F532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CC5FFA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2EE30AA" w14:textId="77777777" w:rsidR="000F4FD4" w:rsidRPr="00705AAD" w:rsidRDefault="000F4FD4" w:rsidP="007673F3">
            <w:pPr>
              <w:jc w:val="both"/>
              <w:rPr>
                <w:rFonts w:ascii="Calibri" w:hAnsi="Calibri" w:cs="Arial"/>
                <w:i/>
                <w:sz w:val="16"/>
                <w:szCs w:val="16"/>
                <w:lang w:val="el-GR"/>
              </w:rPr>
            </w:pPr>
          </w:p>
          <w:p w14:paraId="66CDE76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4339871" w14:textId="77777777" w:rsidR="000F4FD4" w:rsidRPr="00705AAD" w:rsidRDefault="000F4FD4" w:rsidP="007673F3">
            <w:pPr>
              <w:jc w:val="both"/>
              <w:rPr>
                <w:rFonts w:ascii="Calibri" w:hAnsi="Calibri" w:cs="Arial"/>
                <w:i/>
                <w:sz w:val="16"/>
                <w:szCs w:val="16"/>
                <w:lang w:val="el-GR"/>
              </w:rPr>
            </w:pPr>
          </w:p>
          <w:p w14:paraId="4A6BCCBD"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Pr>
          <w:p w14:paraId="249A5683" w14:textId="77777777" w:rsidR="000F4FD4" w:rsidRDefault="000F4FD4" w:rsidP="007673F3">
            <w:pPr>
              <w:rPr>
                <w:rFonts w:ascii="Calibri" w:hAnsi="Calibri" w:cs="Arial"/>
                <w:color w:val="002060"/>
                <w:lang w:val="el-GR"/>
              </w:rPr>
            </w:pPr>
          </w:p>
          <w:p w14:paraId="4FF5AFFD" w14:textId="77777777" w:rsidR="000F1A1F" w:rsidRDefault="000F1A1F" w:rsidP="007673F3">
            <w:pPr>
              <w:rPr>
                <w:rFonts w:asciiTheme="minorHAnsi" w:hAnsiTheme="minorHAnsi" w:cstheme="minorHAnsi"/>
                <w:lang w:val="el-GR"/>
              </w:rPr>
            </w:pPr>
          </w:p>
          <w:p w14:paraId="1F6D52EE" w14:textId="77777777" w:rsidR="000F1A1F" w:rsidRPr="00093F24" w:rsidRDefault="000F1A1F" w:rsidP="007673F3">
            <w:pPr>
              <w:rPr>
                <w:rFonts w:asciiTheme="minorHAnsi" w:hAnsiTheme="minorHAnsi" w:cstheme="minorHAnsi"/>
                <w:sz w:val="22"/>
                <w:szCs w:val="22"/>
                <w:lang w:val="el-GR"/>
              </w:rPr>
            </w:pPr>
          </w:p>
          <w:p w14:paraId="40133C05" w14:textId="47565F73" w:rsidR="000F4FD4" w:rsidRPr="00093F24" w:rsidRDefault="000F1A1F" w:rsidP="007673F3">
            <w:pPr>
              <w:rPr>
                <w:rFonts w:asciiTheme="minorHAnsi" w:hAnsiTheme="minorHAnsi" w:cstheme="minorHAnsi"/>
                <w:iCs/>
                <w:color w:val="002060"/>
                <w:sz w:val="22"/>
                <w:szCs w:val="22"/>
                <w:lang w:val="el-GR"/>
              </w:rPr>
            </w:pPr>
            <w:r w:rsidRPr="00093F24">
              <w:rPr>
                <w:rFonts w:asciiTheme="minorHAnsi" w:hAnsiTheme="minorHAnsi" w:cstheme="minorHAnsi"/>
                <w:iCs/>
                <w:color w:val="002060"/>
                <w:sz w:val="22"/>
                <w:szCs w:val="22"/>
                <w:lang w:val="el-GR"/>
              </w:rPr>
              <w:t xml:space="preserve">1.  Γραπτή </w:t>
            </w:r>
            <w:r w:rsidR="000110B3" w:rsidRPr="00093F24">
              <w:rPr>
                <w:rFonts w:asciiTheme="minorHAnsi" w:hAnsiTheme="minorHAnsi" w:cstheme="minorHAnsi"/>
                <w:iCs/>
                <w:color w:val="002060"/>
                <w:sz w:val="22"/>
                <w:szCs w:val="22"/>
                <w:lang w:val="el-GR"/>
              </w:rPr>
              <w:t xml:space="preserve">τελική </w:t>
            </w:r>
            <w:r w:rsidRPr="00093F24">
              <w:rPr>
                <w:rFonts w:asciiTheme="minorHAnsi" w:hAnsiTheme="minorHAnsi" w:cstheme="minorHAnsi"/>
                <w:iCs/>
                <w:color w:val="002060"/>
                <w:sz w:val="22"/>
                <w:szCs w:val="22"/>
                <w:lang w:val="el-GR"/>
              </w:rPr>
              <w:t>εξέταση (</w:t>
            </w:r>
            <w:r w:rsidR="007E26DC" w:rsidRPr="00093F24">
              <w:rPr>
                <w:rFonts w:asciiTheme="minorHAnsi" w:hAnsiTheme="minorHAnsi" w:cstheme="minorHAnsi"/>
                <w:iCs/>
                <w:color w:val="002060"/>
                <w:sz w:val="22"/>
                <w:szCs w:val="22"/>
                <w:lang w:val="el-GR"/>
              </w:rPr>
              <w:t>10</w:t>
            </w:r>
            <w:r w:rsidRPr="00093F24">
              <w:rPr>
                <w:rFonts w:asciiTheme="minorHAnsi" w:hAnsiTheme="minorHAnsi" w:cstheme="minorHAnsi"/>
                <w:iCs/>
                <w:color w:val="002060"/>
                <w:sz w:val="22"/>
                <w:szCs w:val="22"/>
                <w:lang w:val="el-GR"/>
              </w:rPr>
              <w:t>0%)</w:t>
            </w:r>
          </w:p>
          <w:p w14:paraId="3CF25133" w14:textId="5798A01C" w:rsidR="000F1A1F" w:rsidRPr="00093F24" w:rsidRDefault="000F1A1F" w:rsidP="007673F3">
            <w:pPr>
              <w:rPr>
                <w:rFonts w:asciiTheme="minorHAnsi" w:hAnsiTheme="minorHAnsi" w:cstheme="minorHAnsi"/>
                <w:iCs/>
                <w:color w:val="002060"/>
                <w:sz w:val="22"/>
                <w:szCs w:val="22"/>
                <w:lang w:val="el-GR"/>
              </w:rPr>
            </w:pPr>
          </w:p>
          <w:p w14:paraId="54480B6E" w14:textId="36060653" w:rsidR="000110B3" w:rsidRPr="00093F24" w:rsidRDefault="000110B3" w:rsidP="000110B3">
            <w:pPr>
              <w:rPr>
                <w:rFonts w:asciiTheme="minorHAnsi" w:hAnsiTheme="minorHAnsi" w:cstheme="minorHAnsi"/>
                <w:iCs/>
                <w:color w:val="002060"/>
                <w:sz w:val="22"/>
                <w:szCs w:val="22"/>
                <w:lang w:val="el-GR"/>
              </w:rPr>
            </w:pPr>
            <w:r w:rsidRPr="00093F24">
              <w:rPr>
                <w:rFonts w:asciiTheme="minorHAnsi" w:hAnsiTheme="minorHAnsi" w:cstheme="minorHAnsi"/>
                <w:iCs/>
                <w:color w:val="002060"/>
                <w:sz w:val="22"/>
                <w:szCs w:val="22"/>
                <w:lang w:val="el-GR"/>
              </w:rPr>
              <w:t>2. Μέθοδοι αξιολόγησης:</w:t>
            </w:r>
          </w:p>
          <w:p w14:paraId="6AEB51F3" w14:textId="77777777" w:rsidR="000110B3" w:rsidRPr="00093F24" w:rsidRDefault="000110B3" w:rsidP="000110B3">
            <w:pPr>
              <w:rPr>
                <w:rFonts w:asciiTheme="minorHAnsi" w:hAnsiTheme="minorHAnsi" w:cstheme="minorHAnsi"/>
                <w:iCs/>
                <w:color w:val="002060"/>
                <w:sz w:val="22"/>
                <w:szCs w:val="22"/>
                <w:lang w:val="el-GR"/>
              </w:rPr>
            </w:pPr>
            <w:r w:rsidRPr="00093F24">
              <w:rPr>
                <w:rFonts w:asciiTheme="minorHAnsi" w:hAnsiTheme="minorHAnsi" w:cstheme="minorHAnsi"/>
                <w:iCs/>
                <w:color w:val="002060"/>
                <w:sz w:val="22"/>
                <w:szCs w:val="22"/>
                <w:lang w:val="el-GR"/>
              </w:rPr>
              <w:t>- Ερωτήσεις Σύντομης Απάντησης</w:t>
            </w:r>
          </w:p>
          <w:p w14:paraId="15432A24" w14:textId="1FE59BF2" w:rsidR="000110B3" w:rsidRPr="00093F24" w:rsidRDefault="000110B3" w:rsidP="000110B3">
            <w:pPr>
              <w:rPr>
                <w:rFonts w:asciiTheme="minorHAnsi" w:hAnsiTheme="minorHAnsi" w:cstheme="minorHAnsi"/>
                <w:iCs/>
                <w:color w:val="002060"/>
                <w:sz w:val="22"/>
                <w:szCs w:val="22"/>
                <w:lang w:val="el-GR"/>
              </w:rPr>
            </w:pPr>
            <w:r w:rsidRPr="00093F24">
              <w:rPr>
                <w:rFonts w:asciiTheme="minorHAnsi" w:hAnsiTheme="minorHAnsi" w:cstheme="minorHAnsi"/>
                <w:iCs/>
                <w:color w:val="002060"/>
                <w:sz w:val="22"/>
                <w:szCs w:val="22"/>
                <w:lang w:val="el-GR"/>
              </w:rPr>
              <w:t>- Ερωτήσεις Επίλυση</w:t>
            </w:r>
            <w:r w:rsidR="009D751A">
              <w:rPr>
                <w:rFonts w:asciiTheme="minorHAnsi" w:hAnsiTheme="minorHAnsi" w:cstheme="minorHAnsi"/>
                <w:iCs/>
                <w:color w:val="002060"/>
                <w:sz w:val="22"/>
                <w:szCs w:val="22"/>
                <w:lang w:val="el-GR"/>
              </w:rPr>
              <w:t>ς</w:t>
            </w:r>
            <w:r w:rsidRPr="00093F24">
              <w:rPr>
                <w:rFonts w:asciiTheme="minorHAnsi" w:hAnsiTheme="minorHAnsi" w:cstheme="minorHAnsi"/>
                <w:iCs/>
                <w:color w:val="002060"/>
                <w:sz w:val="22"/>
                <w:szCs w:val="22"/>
                <w:lang w:val="el-GR"/>
              </w:rPr>
              <w:t xml:space="preserve"> Προβλημάτων</w:t>
            </w:r>
          </w:p>
          <w:p w14:paraId="3721F303" w14:textId="77777777" w:rsidR="000F4FD4" w:rsidRPr="000110B3" w:rsidRDefault="007E26DC" w:rsidP="007673F3">
            <w:pPr>
              <w:rPr>
                <w:rFonts w:asciiTheme="minorHAnsi" w:hAnsiTheme="minorHAnsi" w:cstheme="minorHAnsi"/>
                <w:iCs/>
                <w:color w:val="002060"/>
                <w:sz w:val="20"/>
                <w:szCs w:val="20"/>
                <w:lang w:val="el-GR"/>
              </w:rPr>
            </w:pPr>
            <w:r w:rsidRPr="000110B3">
              <w:rPr>
                <w:rFonts w:asciiTheme="minorHAnsi" w:hAnsiTheme="minorHAnsi" w:cstheme="minorHAnsi"/>
                <w:iCs/>
                <w:color w:val="002060"/>
                <w:sz w:val="20"/>
                <w:szCs w:val="20"/>
                <w:lang w:val="el-GR"/>
              </w:rPr>
              <w:t xml:space="preserve"> </w:t>
            </w:r>
          </w:p>
          <w:p w14:paraId="2C7479A1" w14:textId="77777777" w:rsidR="000F4FD4" w:rsidRPr="00C164BE" w:rsidRDefault="000F4FD4" w:rsidP="007673F3">
            <w:pPr>
              <w:rPr>
                <w:rFonts w:ascii="Calibri" w:hAnsi="Calibri" w:cs="Arial"/>
                <w:color w:val="002060"/>
                <w:lang w:val="el-GR"/>
              </w:rPr>
            </w:pPr>
          </w:p>
          <w:p w14:paraId="0B6AF088" w14:textId="77777777" w:rsidR="000F4FD4" w:rsidRDefault="000F4FD4" w:rsidP="007673F3">
            <w:pPr>
              <w:rPr>
                <w:rFonts w:ascii="Calibri" w:hAnsi="Calibri" w:cs="Arial"/>
                <w:color w:val="002060"/>
                <w:lang w:val="el-GR"/>
              </w:rPr>
            </w:pPr>
          </w:p>
          <w:p w14:paraId="209A391F" w14:textId="77777777" w:rsidR="000F4FD4" w:rsidRDefault="000F4FD4" w:rsidP="007673F3">
            <w:pPr>
              <w:rPr>
                <w:rFonts w:ascii="Calibri" w:hAnsi="Calibri" w:cs="Arial"/>
                <w:color w:val="002060"/>
                <w:lang w:val="el-GR"/>
              </w:rPr>
            </w:pPr>
          </w:p>
          <w:p w14:paraId="578E1814" w14:textId="77777777" w:rsidR="000F4FD4" w:rsidRDefault="000F4FD4" w:rsidP="007673F3">
            <w:pPr>
              <w:rPr>
                <w:rFonts w:ascii="Calibri" w:hAnsi="Calibri" w:cs="Arial"/>
                <w:color w:val="002060"/>
                <w:lang w:val="el-GR"/>
              </w:rPr>
            </w:pPr>
          </w:p>
          <w:p w14:paraId="013E8B7D" w14:textId="77777777" w:rsidR="000F4FD4" w:rsidRDefault="000F4FD4" w:rsidP="007673F3">
            <w:pPr>
              <w:rPr>
                <w:rFonts w:ascii="Calibri" w:hAnsi="Calibri" w:cs="Arial"/>
                <w:color w:val="002060"/>
                <w:lang w:val="el-GR"/>
              </w:rPr>
            </w:pPr>
          </w:p>
          <w:p w14:paraId="5779F42E" w14:textId="77777777" w:rsidR="000F4FD4" w:rsidRDefault="000F4FD4" w:rsidP="007673F3">
            <w:pPr>
              <w:rPr>
                <w:rFonts w:ascii="Calibri" w:hAnsi="Calibri" w:cs="Arial"/>
                <w:color w:val="002060"/>
                <w:lang w:val="el-GR"/>
              </w:rPr>
            </w:pPr>
          </w:p>
          <w:p w14:paraId="7C996445" w14:textId="77777777" w:rsidR="000F4FD4" w:rsidRDefault="000F4FD4" w:rsidP="007673F3">
            <w:pPr>
              <w:rPr>
                <w:rFonts w:ascii="Calibri" w:hAnsi="Calibri" w:cs="Arial"/>
                <w:color w:val="002060"/>
                <w:lang w:val="el-GR"/>
              </w:rPr>
            </w:pPr>
          </w:p>
          <w:p w14:paraId="23A8B563" w14:textId="77777777" w:rsidR="000F4FD4" w:rsidRPr="00705AAD" w:rsidRDefault="000F4FD4" w:rsidP="007673F3">
            <w:pPr>
              <w:rPr>
                <w:rFonts w:ascii="Calibri" w:hAnsi="Calibri" w:cs="Arial"/>
                <w:color w:val="002060"/>
                <w:lang w:val="el-GR"/>
              </w:rPr>
            </w:pPr>
          </w:p>
        </w:tc>
      </w:tr>
    </w:tbl>
    <w:p w14:paraId="7A89EBCD" w14:textId="38B18E16" w:rsidR="00093F24" w:rsidRPr="00093F24" w:rsidRDefault="00093F24" w:rsidP="00093F2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0F1A1F">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9D2389" w14:paraId="36104799" w14:textId="77777777" w:rsidTr="007673F3">
        <w:tc>
          <w:tcPr>
            <w:tcW w:w="8472" w:type="dxa"/>
          </w:tcPr>
          <w:p w14:paraId="4DF09B1A" w14:textId="77777777" w:rsidR="001A1C52" w:rsidRPr="00D14508" w:rsidRDefault="00A8723B" w:rsidP="00A8723B">
            <w:pPr>
              <w:pStyle w:val="ListParagraph"/>
              <w:ind w:left="0"/>
              <w:jc w:val="both"/>
              <w:rPr>
                <w:rFonts w:cs="Arial"/>
                <w:i/>
              </w:rPr>
            </w:pPr>
            <w:r w:rsidRPr="00D14508">
              <w:rPr>
                <w:rFonts w:cs="Arial"/>
                <w:i/>
              </w:rPr>
              <w:t xml:space="preserve">- </w:t>
            </w:r>
            <w:r w:rsidR="000F4FD4" w:rsidRPr="00D14508">
              <w:rPr>
                <w:rFonts w:cs="Arial"/>
                <w:i/>
              </w:rPr>
              <w:t>Προτεινόμενη Βιβλι</w:t>
            </w:r>
            <w:r w:rsidR="001A1C52" w:rsidRPr="00D14508">
              <w:rPr>
                <w:rFonts w:cs="Arial"/>
                <w:i/>
              </w:rPr>
              <w:t>ογραφία</w:t>
            </w:r>
            <w:r w:rsidR="000F4FD4" w:rsidRPr="00D14508">
              <w:rPr>
                <w:rFonts w:cs="Arial"/>
                <w:i/>
              </w:rPr>
              <w:t>:</w:t>
            </w:r>
          </w:p>
          <w:p w14:paraId="0550D3ED" w14:textId="5C630D1B" w:rsidR="009D751A" w:rsidRDefault="009D751A" w:rsidP="00C35B1A">
            <w:pPr>
              <w:pStyle w:val="Default"/>
              <w:numPr>
                <w:ilvl w:val="0"/>
                <w:numId w:val="8"/>
              </w:numPr>
              <w:spacing w:before="120" w:after="120"/>
              <w:ind w:left="388"/>
              <w:jc w:val="both"/>
              <w:rPr>
                <w:rFonts w:eastAsia="Times New Roman" w:cs="Arial"/>
                <w:color w:val="002060"/>
                <w:sz w:val="22"/>
                <w:szCs w:val="22"/>
                <w:lang w:val="el-GR"/>
              </w:rPr>
            </w:pPr>
            <w:r w:rsidRPr="000A1C54">
              <w:rPr>
                <w:rFonts w:eastAsia="Times New Roman" w:cs="Arial"/>
                <w:color w:val="002060"/>
                <w:sz w:val="22"/>
                <w:szCs w:val="22"/>
                <w:lang w:val="el-GR"/>
              </w:rPr>
              <w:t>Γ.</w:t>
            </w:r>
            <w:r w:rsidR="00F03D65" w:rsidRPr="000A1C54">
              <w:rPr>
                <w:rFonts w:eastAsia="Times New Roman" w:cs="Arial"/>
                <w:color w:val="002060"/>
                <w:sz w:val="22"/>
                <w:szCs w:val="22"/>
                <w:lang w:val="el-GR"/>
              </w:rPr>
              <w:t xml:space="preserve"> </w:t>
            </w:r>
            <w:r w:rsidRPr="000A1C54">
              <w:rPr>
                <w:rFonts w:eastAsia="Times New Roman" w:cs="Arial"/>
                <w:color w:val="002060"/>
                <w:sz w:val="22"/>
                <w:szCs w:val="22"/>
                <w:lang w:val="el-GR"/>
              </w:rPr>
              <w:t>Πιτσέλης</w:t>
            </w:r>
            <w:r w:rsidR="00F03D65" w:rsidRPr="000A1C54">
              <w:rPr>
                <w:rFonts w:eastAsia="Times New Roman" w:cs="Arial"/>
                <w:color w:val="002060"/>
                <w:sz w:val="22"/>
                <w:szCs w:val="22"/>
                <w:lang w:val="el-GR"/>
              </w:rPr>
              <w:t xml:space="preserve"> </w:t>
            </w:r>
            <w:r w:rsidRPr="000A1C54">
              <w:rPr>
                <w:rFonts w:eastAsia="Times New Roman" w:cs="Arial"/>
                <w:color w:val="002060"/>
                <w:sz w:val="22"/>
                <w:szCs w:val="22"/>
                <w:lang w:val="el-GR"/>
              </w:rPr>
              <w:t>(2020). Μαθηματικά των Γενικών Ασφαλίσεων. Εκδόσεις Παπαζήση.</w:t>
            </w:r>
          </w:p>
          <w:p w14:paraId="112B3A4C" w14:textId="77777777" w:rsidR="00DB158B" w:rsidRPr="000A1C54" w:rsidRDefault="00DB158B" w:rsidP="00DB158B">
            <w:pPr>
              <w:pStyle w:val="Default"/>
              <w:numPr>
                <w:ilvl w:val="0"/>
                <w:numId w:val="8"/>
              </w:numPr>
              <w:spacing w:before="120" w:after="120"/>
              <w:ind w:left="388"/>
              <w:jc w:val="both"/>
              <w:rPr>
                <w:rFonts w:eastAsia="Times New Roman" w:cs="Arial"/>
                <w:color w:val="002060"/>
                <w:sz w:val="22"/>
                <w:szCs w:val="22"/>
                <w:lang w:val="el-GR"/>
              </w:rPr>
            </w:pPr>
            <w:r w:rsidRPr="000A1C54">
              <w:rPr>
                <w:rFonts w:eastAsia="Times New Roman" w:cs="Arial"/>
                <w:color w:val="002060"/>
                <w:sz w:val="22"/>
                <w:szCs w:val="22"/>
                <w:lang w:val="el-GR"/>
              </w:rPr>
              <w:t>Γ. Πιτσέλης (2018). Κατανομές Μ.Π.Λ.ΟΥ.Ζ (Μακριές, Παχιές, ή Λεπτές Ουρές Ζημιoκατανομών). Εκδόσεις Παπαζήση.</w:t>
            </w:r>
          </w:p>
          <w:p w14:paraId="118AF71D" w14:textId="63F8A8E9" w:rsidR="000110B3" w:rsidRPr="00402DE0" w:rsidRDefault="000110B3" w:rsidP="00C35B1A">
            <w:pPr>
              <w:pStyle w:val="Default"/>
              <w:numPr>
                <w:ilvl w:val="0"/>
                <w:numId w:val="8"/>
              </w:numPr>
              <w:spacing w:before="120" w:after="120"/>
              <w:ind w:left="388"/>
              <w:jc w:val="both"/>
              <w:rPr>
                <w:rFonts w:eastAsia="Times New Roman" w:cs="Arial"/>
                <w:color w:val="002060"/>
                <w:sz w:val="22"/>
                <w:szCs w:val="22"/>
              </w:rPr>
            </w:pPr>
            <w:r w:rsidRPr="00402DE0">
              <w:rPr>
                <w:rFonts w:eastAsia="Times New Roman" w:cs="Arial"/>
                <w:color w:val="002060"/>
                <w:sz w:val="22"/>
                <w:szCs w:val="22"/>
              </w:rPr>
              <w:t>H. Buhlmann, A. Gislrer (2005). A Course in Credibility Theory and its Applications, Springer.</w:t>
            </w:r>
          </w:p>
          <w:p w14:paraId="42EEDAC4" w14:textId="10EE6228" w:rsidR="009D751A" w:rsidRPr="000A1C54" w:rsidRDefault="00F03D65" w:rsidP="00C35B1A">
            <w:pPr>
              <w:pStyle w:val="ListParagraph"/>
              <w:numPr>
                <w:ilvl w:val="0"/>
                <w:numId w:val="8"/>
              </w:numPr>
              <w:ind w:left="388"/>
              <w:rPr>
                <w:rFonts w:cs="Arial"/>
                <w:color w:val="002060"/>
              </w:rPr>
            </w:pPr>
            <w:r w:rsidRPr="00402DE0">
              <w:rPr>
                <w:rFonts w:cs="Arial"/>
                <w:color w:val="002060"/>
                <w:lang w:val="en-GB"/>
              </w:rPr>
              <w:t xml:space="preserve">T.N. </w:t>
            </w:r>
            <w:r w:rsidR="009D751A" w:rsidRPr="00402DE0">
              <w:rPr>
                <w:rFonts w:cs="Arial"/>
                <w:color w:val="002060"/>
                <w:lang w:val="en-GB"/>
              </w:rPr>
              <w:t xml:space="preserve">Herzog (1999). Introduction to Credibility Theory. </w:t>
            </w:r>
            <w:r w:rsidR="009D751A" w:rsidRPr="000A1C54">
              <w:rPr>
                <w:rFonts w:cs="Arial"/>
                <w:color w:val="002060"/>
              </w:rPr>
              <w:t>ACTEX Publications</w:t>
            </w:r>
            <w:r w:rsidRPr="000A1C54">
              <w:rPr>
                <w:rFonts w:cs="Arial"/>
                <w:color w:val="002060"/>
              </w:rPr>
              <w:t>.</w:t>
            </w:r>
          </w:p>
          <w:p w14:paraId="075E438F" w14:textId="4134BDDB" w:rsidR="00F03D65" w:rsidRPr="00402DE0" w:rsidRDefault="00F03D65" w:rsidP="00C35B1A">
            <w:pPr>
              <w:pStyle w:val="ListParagraph"/>
              <w:numPr>
                <w:ilvl w:val="0"/>
                <w:numId w:val="8"/>
              </w:numPr>
              <w:ind w:left="388"/>
              <w:rPr>
                <w:rFonts w:cs="Arial"/>
                <w:color w:val="002060"/>
                <w:lang w:val="en-GB"/>
              </w:rPr>
            </w:pPr>
            <w:r w:rsidRPr="00402DE0">
              <w:rPr>
                <w:rFonts w:cs="Arial"/>
                <w:color w:val="002060"/>
                <w:lang w:val="en-GB"/>
              </w:rPr>
              <w:t xml:space="preserve">M.J. Goovaerts, W. J. Hoogstad (1987). Credibility theory. Survey of Actuarial Studies. </w:t>
            </w:r>
          </w:p>
          <w:p w14:paraId="68876B96" w14:textId="5658695C" w:rsidR="00F03D65" w:rsidRPr="00402DE0" w:rsidRDefault="00F03D65" w:rsidP="00C35B1A">
            <w:pPr>
              <w:pStyle w:val="ListParagraph"/>
              <w:numPr>
                <w:ilvl w:val="0"/>
                <w:numId w:val="8"/>
              </w:numPr>
              <w:spacing w:before="120" w:after="120"/>
              <w:ind w:left="388"/>
              <w:jc w:val="both"/>
              <w:rPr>
                <w:rFonts w:cs="Arial"/>
                <w:color w:val="002060"/>
                <w:lang w:val="en-GB"/>
              </w:rPr>
            </w:pPr>
            <w:r w:rsidRPr="00402DE0">
              <w:rPr>
                <w:rFonts w:cs="Arial"/>
                <w:color w:val="002060"/>
                <w:lang w:val="en-GB"/>
              </w:rPr>
              <w:t>D.R. Dannenburg, R. Kaas, M.J. Goovaerts (1996)</w:t>
            </w:r>
            <w:r w:rsidR="009E5E5D" w:rsidRPr="00402DE0">
              <w:rPr>
                <w:rFonts w:cs="Arial"/>
                <w:color w:val="002060"/>
                <w:lang w:val="en-GB"/>
              </w:rPr>
              <w:t>.</w:t>
            </w:r>
            <w:r w:rsidRPr="00402DE0">
              <w:rPr>
                <w:rFonts w:cs="Arial"/>
                <w:color w:val="002060"/>
                <w:lang w:val="en-GB"/>
              </w:rPr>
              <w:t xml:space="preserve"> Practical Actuarial Credibility Models, Institute of Actuarial Science and Econometrics, Amsterdam.</w:t>
            </w:r>
          </w:p>
          <w:p w14:paraId="1B36DE9E" w14:textId="46B71757" w:rsidR="000110B3" w:rsidRPr="000A1C54" w:rsidRDefault="00F03D65" w:rsidP="00C35B1A">
            <w:pPr>
              <w:pStyle w:val="ListParagraph"/>
              <w:numPr>
                <w:ilvl w:val="0"/>
                <w:numId w:val="8"/>
              </w:numPr>
              <w:spacing w:before="120" w:after="120"/>
              <w:ind w:left="388"/>
              <w:jc w:val="both"/>
              <w:rPr>
                <w:rFonts w:cs="Arial"/>
                <w:color w:val="002060"/>
              </w:rPr>
            </w:pPr>
            <w:r w:rsidRPr="00402DE0">
              <w:rPr>
                <w:rFonts w:cs="Arial"/>
                <w:color w:val="002060"/>
                <w:lang w:val="en-GB"/>
              </w:rPr>
              <w:t xml:space="preserve">M.J. Goovaerts, </w:t>
            </w:r>
            <w:r w:rsidR="000110B3" w:rsidRPr="00402DE0">
              <w:rPr>
                <w:rFonts w:cs="Arial"/>
                <w:color w:val="002060"/>
                <w:lang w:val="en-GB"/>
              </w:rPr>
              <w:t xml:space="preserve">R. Kaas, A. Van Heerwaarden, T. Bauwelinckx (1990). </w:t>
            </w:r>
            <w:r w:rsidR="000110B3" w:rsidRPr="000A1C54">
              <w:rPr>
                <w:rFonts w:cs="Arial"/>
                <w:color w:val="002060"/>
              </w:rPr>
              <w:t>Effective Actuarial Methods, North-Holland, Amsterdam.</w:t>
            </w:r>
          </w:p>
          <w:p w14:paraId="69D9C99B" w14:textId="77777777" w:rsidR="000F4FD4" w:rsidRPr="00D14508" w:rsidRDefault="00A8723B" w:rsidP="007673F3">
            <w:pPr>
              <w:jc w:val="both"/>
              <w:rPr>
                <w:rFonts w:ascii="Calibri" w:hAnsi="Calibri" w:cs="Arial"/>
                <w:i/>
                <w:lang w:val="el-GR"/>
              </w:rPr>
            </w:pPr>
            <w:r w:rsidRPr="00D14508">
              <w:rPr>
                <w:rFonts w:ascii="Calibri" w:hAnsi="Calibri" w:cs="Arial"/>
                <w:i/>
                <w:sz w:val="22"/>
                <w:szCs w:val="22"/>
                <w:lang w:val="el-GR"/>
              </w:rPr>
              <w:lastRenderedPageBreak/>
              <w:t xml:space="preserve">- </w:t>
            </w:r>
            <w:r w:rsidR="000F4FD4" w:rsidRPr="00D14508">
              <w:rPr>
                <w:rFonts w:ascii="Calibri" w:hAnsi="Calibri" w:cs="Arial"/>
                <w:i/>
                <w:sz w:val="22"/>
                <w:szCs w:val="22"/>
                <w:lang w:val="el-GR"/>
              </w:rPr>
              <w:t>Συναφή επιστημονικά περιοδικά:</w:t>
            </w:r>
          </w:p>
          <w:p w14:paraId="30A6002A" w14:textId="77777777" w:rsidR="000F4FD4" w:rsidRPr="000A1C54" w:rsidRDefault="00D7503B" w:rsidP="00C35B1A">
            <w:pPr>
              <w:pStyle w:val="ListParagraph"/>
              <w:numPr>
                <w:ilvl w:val="0"/>
                <w:numId w:val="8"/>
              </w:numPr>
              <w:spacing w:before="120" w:after="120"/>
              <w:ind w:left="388"/>
              <w:jc w:val="both"/>
              <w:rPr>
                <w:rFonts w:cs="Arial"/>
                <w:color w:val="002060"/>
              </w:rPr>
            </w:pPr>
            <w:r w:rsidRPr="000A1C54">
              <w:rPr>
                <w:rFonts w:cs="Arial"/>
                <w:color w:val="002060"/>
              </w:rPr>
              <w:t>Insurance Mathematics &amp; Economics</w:t>
            </w:r>
          </w:p>
          <w:p w14:paraId="6B611D27" w14:textId="77777777" w:rsidR="009D2389" w:rsidRPr="000A1C54" w:rsidRDefault="00D7503B" w:rsidP="00C35B1A">
            <w:pPr>
              <w:pStyle w:val="ListParagraph"/>
              <w:numPr>
                <w:ilvl w:val="0"/>
                <w:numId w:val="8"/>
              </w:numPr>
              <w:spacing w:before="120" w:after="120"/>
              <w:ind w:left="388"/>
              <w:jc w:val="both"/>
              <w:rPr>
                <w:rFonts w:cs="Arial"/>
                <w:color w:val="002060"/>
              </w:rPr>
            </w:pPr>
            <w:r w:rsidRPr="000A1C54">
              <w:rPr>
                <w:rFonts w:cs="Arial"/>
                <w:color w:val="002060"/>
              </w:rPr>
              <w:t>Astin Bulletin</w:t>
            </w:r>
          </w:p>
          <w:p w14:paraId="07A84F77" w14:textId="4839FBBE" w:rsidR="00D7503B" w:rsidRPr="000A1C54" w:rsidRDefault="007B1C2F" w:rsidP="00C35B1A">
            <w:pPr>
              <w:pStyle w:val="ListParagraph"/>
              <w:numPr>
                <w:ilvl w:val="0"/>
                <w:numId w:val="8"/>
              </w:numPr>
              <w:spacing w:before="120" w:after="120"/>
              <w:ind w:left="388"/>
              <w:jc w:val="both"/>
              <w:rPr>
                <w:rFonts w:cs="Arial"/>
                <w:color w:val="002060"/>
              </w:rPr>
            </w:pPr>
            <w:r w:rsidRPr="000A1C54">
              <w:rPr>
                <w:rFonts w:cs="Arial"/>
                <w:color w:val="002060"/>
              </w:rPr>
              <w:t>Scandinavian A</w:t>
            </w:r>
            <w:r w:rsidR="00D7503B" w:rsidRPr="000A1C54">
              <w:rPr>
                <w:rFonts w:cs="Arial"/>
                <w:color w:val="002060"/>
              </w:rPr>
              <w:t>ctuarial Journal</w:t>
            </w:r>
          </w:p>
          <w:p w14:paraId="737B872E" w14:textId="7BA2E8BF" w:rsidR="009D751A" w:rsidRPr="000A1C54" w:rsidRDefault="009D751A" w:rsidP="00C35B1A">
            <w:pPr>
              <w:pStyle w:val="ListParagraph"/>
              <w:numPr>
                <w:ilvl w:val="0"/>
                <w:numId w:val="8"/>
              </w:numPr>
              <w:spacing w:before="120" w:after="120"/>
              <w:ind w:left="388"/>
              <w:jc w:val="both"/>
              <w:rPr>
                <w:rFonts w:cs="Arial"/>
                <w:color w:val="002060"/>
              </w:rPr>
            </w:pPr>
            <w:r w:rsidRPr="000A1C54">
              <w:rPr>
                <w:rFonts w:cs="Arial"/>
                <w:color w:val="002060"/>
              </w:rPr>
              <w:t>European Actuarial Journal</w:t>
            </w:r>
          </w:p>
          <w:p w14:paraId="33C7D48F" w14:textId="7D61102C" w:rsidR="009D751A" w:rsidRPr="000A1C54" w:rsidRDefault="009D751A" w:rsidP="00C35B1A">
            <w:pPr>
              <w:pStyle w:val="ListParagraph"/>
              <w:numPr>
                <w:ilvl w:val="0"/>
                <w:numId w:val="8"/>
              </w:numPr>
              <w:spacing w:before="120" w:after="120"/>
              <w:ind w:left="388"/>
              <w:jc w:val="both"/>
              <w:rPr>
                <w:rFonts w:cs="Arial"/>
                <w:color w:val="002060"/>
              </w:rPr>
            </w:pPr>
            <w:r w:rsidRPr="000A1C54">
              <w:rPr>
                <w:rFonts w:cs="Arial"/>
                <w:color w:val="002060"/>
              </w:rPr>
              <w:t>Annals of Actuarial Science</w:t>
            </w:r>
          </w:p>
          <w:p w14:paraId="5EFD4A17" w14:textId="3D0E291B" w:rsidR="000F4FD4" w:rsidRPr="009D2389" w:rsidRDefault="009D751A" w:rsidP="00C35B1A">
            <w:pPr>
              <w:pStyle w:val="ListParagraph"/>
              <w:numPr>
                <w:ilvl w:val="0"/>
                <w:numId w:val="8"/>
              </w:numPr>
              <w:ind w:left="388"/>
              <w:jc w:val="both"/>
              <w:rPr>
                <w:rFonts w:cs="Arial"/>
                <w:b/>
              </w:rPr>
            </w:pPr>
            <w:r w:rsidRPr="000A1C54">
              <w:rPr>
                <w:rFonts w:cs="Arial"/>
                <w:color w:val="002060"/>
              </w:rPr>
              <w:t>Risks</w:t>
            </w:r>
          </w:p>
        </w:tc>
      </w:tr>
      <w:bookmarkEnd w:id="0"/>
    </w:tbl>
    <w:p w14:paraId="299779FF" w14:textId="77777777" w:rsidR="000F4FD4" w:rsidRPr="009D2389" w:rsidRDefault="000F4FD4" w:rsidP="00847298">
      <w:pPr>
        <w:widowControl w:val="0"/>
        <w:autoSpaceDE w:val="0"/>
        <w:autoSpaceDN w:val="0"/>
        <w:adjustRightInd w:val="0"/>
        <w:spacing w:before="240" w:after="200" w:line="276" w:lineRule="auto"/>
        <w:rPr>
          <w:rFonts w:ascii="Calibri" w:hAnsi="Calibri" w:cs="Arial"/>
          <w:b/>
          <w:color w:val="000000"/>
          <w:sz w:val="22"/>
          <w:szCs w:val="22"/>
        </w:rPr>
      </w:pPr>
    </w:p>
    <w:sectPr w:rsidR="000F4FD4" w:rsidRPr="009D2389"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F7E8" w14:textId="77777777" w:rsidR="0053614B" w:rsidRDefault="0053614B">
      <w:r>
        <w:separator/>
      </w:r>
    </w:p>
  </w:endnote>
  <w:endnote w:type="continuationSeparator" w:id="0">
    <w:p w14:paraId="3F5470DA" w14:textId="77777777" w:rsidR="0053614B" w:rsidRDefault="0053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altName w:val="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3748" w14:textId="77777777" w:rsidR="0053614B" w:rsidRDefault="0053614B">
      <w:r>
        <w:separator/>
      </w:r>
    </w:p>
  </w:footnote>
  <w:footnote w:type="continuationSeparator" w:id="0">
    <w:p w14:paraId="1A54A85D" w14:textId="77777777" w:rsidR="0053614B" w:rsidRDefault="0053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FA77" w14:textId="77777777" w:rsidR="007673F3" w:rsidRDefault="00D053CF">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07D99527"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460"/>
    <w:multiLevelType w:val="hybridMultilevel"/>
    <w:tmpl w:val="CABC0E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2CE6D32"/>
    <w:multiLevelType w:val="hybridMultilevel"/>
    <w:tmpl w:val="746CC0A0"/>
    <w:lvl w:ilvl="0" w:tplc="6C7409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42954"/>
    <w:multiLevelType w:val="hybridMultilevel"/>
    <w:tmpl w:val="BA20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346CA"/>
    <w:multiLevelType w:val="hybridMultilevel"/>
    <w:tmpl w:val="DB48F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8213794"/>
    <w:multiLevelType w:val="hybridMultilevel"/>
    <w:tmpl w:val="CE9A7C8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8BA1F8B"/>
    <w:multiLevelType w:val="hybridMultilevel"/>
    <w:tmpl w:val="A412C95A"/>
    <w:lvl w:ilvl="0" w:tplc="6C7409E6">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8" w15:restartNumberingAfterBreak="0">
    <w:nsid w:val="74DD0975"/>
    <w:multiLevelType w:val="hybridMultilevel"/>
    <w:tmpl w:val="DF041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51885359">
    <w:abstractNumId w:val="1"/>
  </w:num>
  <w:num w:numId="2" w16cid:durableId="1946844491">
    <w:abstractNumId w:val="7"/>
  </w:num>
  <w:num w:numId="3" w16cid:durableId="259220510">
    <w:abstractNumId w:val="5"/>
  </w:num>
  <w:num w:numId="4" w16cid:durableId="336658956">
    <w:abstractNumId w:val="4"/>
  </w:num>
  <w:num w:numId="5" w16cid:durableId="1416592426">
    <w:abstractNumId w:val="0"/>
  </w:num>
  <w:num w:numId="6" w16cid:durableId="1974748035">
    <w:abstractNumId w:val="8"/>
  </w:num>
  <w:num w:numId="7" w16cid:durableId="1840609733">
    <w:abstractNumId w:val="2"/>
  </w:num>
  <w:num w:numId="8" w16cid:durableId="133839984">
    <w:abstractNumId w:val="3"/>
  </w:num>
  <w:num w:numId="9" w16cid:durableId="119572713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0B3"/>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3F24"/>
    <w:rsid w:val="000957CA"/>
    <w:rsid w:val="000964E8"/>
    <w:rsid w:val="000A1C54"/>
    <w:rsid w:val="000A3476"/>
    <w:rsid w:val="000A4DDE"/>
    <w:rsid w:val="000A55BA"/>
    <w:rsid w:val="000A566B"/>
    <w:rsid w:val="000B07DB"/>
    <w:rsid w:val="000B0B08"/>
    <w:rsid w:val="000B3774"/>
    <w:rsid w:val="000B5D9F"/>
    <w:rsid w:val="000B7F47"/>
    <w:rsid w:val="000C3A17"/>
    <w:rsid w:val="000C4334"/>
    <w:rsid w:val="000C4E47"/>
    <w:rsid w:val="000C7702"/>
    <w:rsid w:val="000D135A"/>
    <w:rsid w:val="000D1CF6"/>
    <w:rsid w:val="000D3ACC"/>
    <w:rsid w:val="000D3D80"/>
    <w:rsid w:val="000D4B88"/>
    <w:rsid w:val="000D543B"/>
    <w:rsid w:val="000D5EC2"/>
    <w:rsid w:val="000D6BAA"/>
    <w:rsid w:val="000E0695"/>
    <w:rsid w:val="000E06F0"/>
    <w:rsid w:val="000E0F94"/>
    <w:rsid w:val="000E1343"/>
    <w:rsid w:val="000E1AA6"/>
    <w:rsid w:val="000E3FF4"/>
    <w:rsid w:val="000E42EA"/>
    <w:rsid w:val="000E6CD4"/>
    <w:rsid w:val="000F1A1F"/>
    <w:rsid w:val="000F4FD4"/>
    <w:rsid w:val="000F55A3"/>
    <w:rsid w:val="000F573F"/>
    <w:rsid w:val="000F5803"/>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2FF"/>
    <w:rsid w:val="001347BE"/>
    <w:rsid w:val="00134951"/>
    <w:rsid w:val="00134B1A"/>
    <w:rsid w:val="00135E6D"/>
    <w:rsid w:val="0013660E"/>
    <w:rsid w:val="00136E4A"/>
    <w:rsid w:val="001371FD"/>
    <w:rsid w:val="001372D5"/>
    <w:rsid w:val="00137A84"/>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5475"/>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5D3A"/>
    <w:rsid w:val="001C6883"/>
    <w:rsid w:val="001D06B9"/>
    <w:rsid w:val="001D11D9"/>
    <w:rsid w:val="001D2D33"/>
    <w:rsid w:val="001D2E43"/>
    <w:rsid w:val="001D3609"/>
    <w:rsid w:val="001E1112"/>
    <w:rsid w:val="001E191C"/>
    <w:rsid w:val="001E4BDF"/>
    <w:rsid w:val="001E5764"/>
    <w:rsid w:val="001E5D0E"/>
    <w:rsid w:val="001E7543"/>
    <w:rsid w:val="001F07EB"/>
    <w:rsid w:val="001F0FB8"/>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A19"/>
    <w:rsid w:val="00265F0D"/>
    <w:rsid w:val="00266F9A"/>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0F6"/>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3CA0"/>
    <w:rsid w:val="00304788"/>
    <w:rsid w:val="00305870"/>
    <w:rsid w:val="00305D37"/>
    <w:rsid w:val="00307B48"/>
    <w:rsid w:val="00310E41"/>
    <w:rsid w:val="00311DF4"/>
    <w:rsid w:val="00312560"/>
    <w:rsid w:val="00312B01"/>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56E78"/>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76BEA"/>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3A42"/>
    <w:rsid w:val="003B6912"/>
    <w:rsid w:val="003C0249"/>
    <w:rsid w:val="003C1A8B"/>
    <w:rsid w:val="003C47ED"/>
    <w:rsid w:val="003C7B42"/>
    <w:rsid w:val="003D049B"/>
    <w:rsid w:val="003D069B"/>
    <w:rsid w:val="003D354E"/>
    <w:rsid w:val="003D49F9"/>
    <w:rsid w:val="003D6F4E"/>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2DE0"/>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27E2"/>
    <w:rsid w:val="00433C56"/>
    <w:rsid w:val="0043441C"/>
    <w:rsid w:val="00434C31"/>
    <w:rsid w:val="004352B8"/>
    <w:rsid w:val="004354B5"/>
    <w:rsid w:val="00435F58"/>
    <w:rsid w:val="00436925"/>
    <w:rsid w:val="00437061"/>
    <w:rsid w:val="00440B26"/>
    <w:rsid w:val="00441965"/>
    <w:rsid w:val="00444BFF"/>
    <w:rsid w:val="00444DE1"/>
    <w:rsid w:val="0045017C"/>
    <w:rsid w:val="00450193"/>
    <w:rsid w:val="00450D6B"/>
    <w:rsid w:val="00451B8A"/>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47F7"/>
    <w:rsid w:val="004A7888"/>
    <w:rsid w:val="004B22B4"/>
    <w:rsid w:val="004B2B07"/>
    <w:rsid w:val="004B3A93"/>
    <w:rsid w:val="004B5FA0"/>
    <w:rsid w:val="004B66A4"/>
    <w:rsid w:val="004B71B5"/>
    <w:rsid w:val="004B759D"/>
    <w:rsid w:val="004B7CDA"/>
    <w:rsid w:val="004C0CD5"/>
    <w:rsid w:val="004C6042"/>
    <w:rsid w:val="004C6CEE"/>
    <w:rsid w:val="004C6E71"/>
    <w:rsid w:val="004C7FD9"/>
    <w:rsid w:val="004D01A5"/>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4518"/>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91"/>
    <w:rsid w:val="005231D3"/>
    <w:rsid w:val="00523D13"/>
    <w:rsid w:val="00523E2C"/>
    <w:rsid w:val="00526739"/>
    <w:rsid w:val="00526E51"/>
    <w:rsid w:val="005314D4"/>
    <w:rsid w:val="00532B1C"/>
    <w:rsid w:val="00534C2C"/>
    <w:rsid w:val="0053614B"/>
    <w:rsid w:val="00536B09"/>
    <w:rsid w:val="00536C56"/>
    <w:rsid w:val="005400E6"/>
    <w:rsid w:val="00540C82"/>
    <w:rsid w:val="005410F5"/>
    <w:rsid w:val="00545CCC"/>
    <w:rsid w:val="00546047"/>
    <w:rsid w:val="005464A0"/>
    <w:rsid w:val="00552661"/>
    <w:rsid w:val="00553D55"/>
    <w:rsid w:val="00555E43"/>
    <w:rsid w:val="005576D8"/>
    <w:rsid w:val="00560B00"/>
    <w:rsid w:val="00561B2C"/>
    <w:rsid w:val="00561BA3"/>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873B2"/>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E50DD"/>
    <w:rsid w:val="005F0F89"/>
    <w:rsid w:val="005F12F6"/>
    <w:rsid w:val="005F1D7B"/>
    <w:rsid w:val="005F1D94"/>
    <w:rsid w:val="0060443B"/>
    <w:rsid w:val="00606296"/>
    <w:rsid w:val="00606935"/>
    <w:rsid w:val="00607285"/>
    <w:rsid w:val="00607F29"/>
    <w:rsid w:val="006122F8"/>
    <w:rsid w:val="0061373A"/>
    <w:rsid w:val="00616ACF"/>
    <w:rsid w:val="00616EF9"/>
    <w:rsid w:val="00617CBD"/>
    <w:rsid w:val="00623220"/>
    <w:rsid w:val="0062344E"/>
    <w:rsid w:val="00630A21"/>
    <w:rsid w:val="006324B4"/>
    <w:rsid w:val="00632727"/>
    <w:rsid w:val="006335B2"/>
    <w:rsid w:val="006348E5"/>
    <w:rsid w:val="0063491B"/>
    <w:rsid w:val="00640627"/>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5857"/>
    <w:rsid w:val="00677A06"/>
    <w:rsid w:val="006829DC"/>
    <w:rsid w:val="00683AB2"/>
    <w:rsid w:val="00684858"/>
    <w:rsid w:val="0068638A"/>
    <w:rsid w:val="00686460"/>
    <w:rsid w:val="00686C41"/>
    <w:rsid w:val="00686E99"/>
    <w:rsid w:val="0069203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166A"/>
    <w:rsid w:val="006D2229"/>
    <w:rsid w:val="006D2794"/>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349F"/>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2F"/>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512"/>
    <w:rsid w:val="007E194C"/>
    <w:rsid w:val="007E26DC"/>
    <w:rsid w:val="007E277A"/>
    <w:rsid w:val="007E29E5"/>
    <w:rsid w:val="007E3B64"/>
    <w:rsid w:val="007E6482"/>
    <w:rsid w:val="007F00E3"/>
    <w:rsid w:val="007F0638"/>
    <w:rsid w:val="007F1C55"/>
    <w:rsid w:val="007F217F"/>
    <w:rsid w:val="007F5893"/>
    <w:rsid w:val="007F58AA"/>
    <w:rsid w:val="0080065F"/>
    <w:rsid w:val="00803835"/>
    <w:rsid w:val="00804786"/>
    <w:rsid w:val="00804ED0"/>
    <w:rsid w:val="00805B3C"/>
    <w:rsid w:val="00807EA5"/>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1771"/>
    <w:rsid w:val="008441AC"/>
    <w:rsid w:val="008452A3"/>
    <w:rsid w:val="00846C71"/>
    <w:rsid w:val="00847298"/>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46B5"/>
    <w:rsid w:val="008A7A6C"/>
    <w:rsid w:val="008B3E4C"/>
    <w:rsid w:val="008B454C"/>
    <w:rsid w:val="008B46C0"/>
    <w:rsid w:val="008B5F5F"/>
    <w:rsid w:val="008B68F9"/>
    <w:rsid w:val="008B6D59"/>
    <w:rsid w:val="008B776E"/>
    <w:rsid w:val="008C3A0B"/>
    <w:rsid w:val="008C49DC"/>
    <w:rsid w:val="008C5460"/>
    <w:rsid w:val="008C72C9"/>
    <w:rsid w:val="008C7D0C"/>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112"/>
    <w:rsid w:val="00912541"/>
    <w:rsid w:val="0091369A"/>
    <w:rsid w:val="0091429C"/>
    <w:rsid w:val="00915407"/>
    <w:rsid w:val="00920F5E"/>
    <w:rsid w:val="0092212A"/>
    <w:rsid w:val="0092252B"/>
    <w:rsid w:val="00922677"/>
    <w:rsid w:val="00923979"/>
    <w:rsid w:val="009262FA"/>
    <w:rsid w:val="00926AEC"/>
    <w:rsid w:val="00927BCD"/>
    <w:rsid w:val="00927F42"/>
    <w:rsid w:val="0093353D"/>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38E"/>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89"/>
    <w:rsid w:val="009D38B6"/>
    <w:rsid w:val="009D4335"/>
    <w:rsid w:val="009D751A"/>
    <w:rsid w:val="009E0A75"/>
    <w:rsid w:val="009E5962"/>
    <w:rsid w:val="009E5E5D"/>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3F2C"/>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12BB"/>
    <w:rsid w:val="00A72B6C"/>
    <w:rsid w:val="00A72D10"/>
    <w:rsid w:val="00A74316"/>
    <w:rsid w:val="00A76745"/>
    <w:rsid w:val="00A76ED5"/>
    <w:rsid w:val="00A7749E"/>
    <w:rsid w:val="00A7762B"/>
    <w:rsid w:val="00A8097B"/>
    <w:rsid w:val="00A810B4"/>
    <w:rsid w:val="00A810DA"/>
    <w:rsid w:val="00A81739"/>
    <w:rsid w:val="00A8231C"/>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E6A31"/>
    <w:rsid w:val="00AE718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108"/>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4FA3"/>
    <w:rsid w:val="00BF5351"/>
    <w:rsid w:val="00BF5542"/>
    <w:rsid w:val="00BF73CD"/>
    <w:rsid w:val="00C00B62"/>
    <w:rsid w:val="00C05A91"/>
    <w:rsid w:val="00C06339"/>
    <w:rsid w:val="00C07549"/>
    <w:rsid w:val="00C11D25"/>
    <w:rsid w:val="00C12F8F"/>
    <w:rsid w:val="00C164BE"/>
    <w:rsid w:val="00C165FA"/>
    <w:rsid w:val="00C17061"/>
    <w:rsid w:val="00C2048B"/>
    <w:rsid w:val="00C20B27"/>
    <w:rsid w:val="00C210BA"/>
    <w:rsid w:val="00C2219F"/>
    <w:rsid w:val="00C22FD4"/>
    <w:rsid w:val="00C23CA0"/>
    <w:rsid w:val="00C25232"/>
    <w:rsid w:val="00C30CC5"/>
    <w:rsid w:val="00C30D43"/>
    <w:rsid w:val="00C32006"/>
    <w:rsid w:val="00C33A80"/>
    <w:rsid w:val="00C33D83"/>
    <w:rsid w:val="00C35B1A"/>
    <w:rsid w:val="00C363EF"/>
    <w:rsid w:val="00C442C8"/>
    <w:rsid w:val="00C4452B"/>
    <w:rsid w:val="00C44C70"/>
    <w:rsid w:val="00C462AF"/>
    <w:rsid w:val="00C47DC1"/>
    <w:rsid w:val="00C47EE6"/>
    <w:rsid w:val="00C52993"/>
    <w:rsid w:val="00C56E49"/>
    <w:rsid w:val="00C5775F"/>
    <w:rsid w:val="00C57BFA"/>
    <w:rsid w:val="00C6044D"/>
    <w:rsid w:val="00C60BDE"/>
    <w:rsid w:val="00C61735"/>
    <w:rsid w:val="00C61B6E"/>
    <w:rsid w:val="00C62055"/>
    <w:rsid w:val="00C62151"/>
    <w:rsid w:val="00C63B11"/>
    <w:rsid w:val="00C63ECF"/>
    <w:rsid w:val="00C6408E"/>
    <w:rsid w:val="00C64DB8"/>
    <w:rsid w:val="00C70931"/>
    <w:rsid w:val="00C723F3"/>
    <w:rsid w:val="00C73096"/>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052"/>
    <w:rsid w:val="00CD2557"/>
    <w:rsid w:val="00CD41A4"/>
    <w:rsid w:val="00CD487B"/>
    <w:rsid w:val="00CD4CEF"/>
    <w:rsid w:val="00CD720F"/>
    <w:rsid w:val="00CD7D32"/>
    <w:rsid w:val="00CE077F"/>
    <w:rsid w:val="00CE1486"/>
    <w:rsid w:val="00CE3C25"/>
    <w:rsid w:val="00CE679F"/>
    <w:rsid w:val="00CF0D64"/>
    <w:rsid w:val="00CF1623"/>
    <w:rsid w:val="00CF3802"/>
    <w:rsid w:val="00CF3EA8"/>
    <w:rsid w:val="00CF466D"/>
    <w:rsid w:val="00CF5338"/>
    <w:rsid w:val="00CF7755"/>
    <w:rsid w:val="00D02965"/>
    <w:rsid w:val="00D02FA0"/>
    <w:rsid w:val="00D053CF"/>
    <w:rsid w:val="00D05A9F"/>
    <w:rsid w:val="00D05BBA"/>
    <w:rsid w:val="00D06BE1"/>
    <w:rsid w:val="00D10857"/>
    <w:rsid w:val="00D14508"/>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0E0B"/>
    <w:rsid w:val="00D41958"/>
    <w:rsid w:val="00D4229B"/>
    <w:rsid w:val="00D426E4"/>
    <w:rsid w:val="00D429B3"/>
    <w:rsid w:val="00D440B7"/>
    <w:rsid w:val="00D445F0"/>
    <w:rsid w:val="00D46363"/>
    <w:rsid w:val="00D47BC5"/>
    <w:rsid w:val="00D47E63"/>
    <w:rsid w:val="00D5042C"/>
    <w:rsid w:val="00D54B87"/>
    <w:rsid w:val="00D552FB"/>
    <w:rsid w:val="00D607C2"/>
    <w:rsid w:val="00D62795"/>
    <w:rsid w:val="00D6343C"/>
    <w:rsid w:val="00D64B46"/>
    <w:rsid w:val="00D65538"/>
    <w:rsid w:val="00D67528"/>
    <w:rsid w:val="00D6763F"/>
    <w:rsid w:val="00D67FE9"/>
    <w:rsid w:val="00D7503B"/>
    <w:rsid w:val="00D768ED"/>
    <w:rsid w:val="00D76EE7"/>
    <w:rsid w:val="00D7719E"/>
    <w:rsid w:val="00D7727E"/>
    <w:rsid w:val="00D77D26"/>
    <w:rsid w:val="00D812A3"/>
    <w:rsid w:val="00D819FF"/>
    <w:rsid w:val="00D85206"/>
    <w:rsid w:val="00D862D5"/>
    <w:rsid w:val="00D866A4"/>
    <w:rsid w:val="00D905F8"/>
    <w:rsid w:val="00D9383A"/>
    <w:rsid w:val="00D9642D"/>
    <w:rsid w:val="00D971F5"/>
    <w:rsid w:val="00D975D7"/>
    <w:rsid w:val="00DA1833"/>
    <w:rsid w:val="00DA4CA5"/>
    <w:rsid w:val="00DA6763"/>
    <w:rsid w:val="00DA76A5"/>
    <w:rsid w:val="00DA7894"/>
    <w:rsid w:val="00DB03E4"/>
    <w:rsid w:val="00DB10CB"/>
    <w:rsid w:val="00DB158B"/>
    <w:rsid w:val="00DB170E"/>
    <w:rsid w:val="00DB25BB"/>
    <w:rsid w:val="00DB3410"/>
    <w:rsid w:val="00DB349F"/>
    <w:rsid w:val="00DB4304"/>
    <w:rsid w:val="00DB5B68"/>
    <w:rsid w:val="00DB628D"/>
    <w:rsid w:val="00DB6AB7"/>
    <w:rsid w:val="00DB7D3B"/>
    <w:rsid w:val="00DC1C77"/>
    <w:rsid w:val="00DC3DDC"/>
    <w:rsid w:val="00DC3DED"/>
    <w:rsid w:val="00DC4081"/>
    <w:rsid w:val="00DC6083"/>
    <w:rsid w:val="00DC62E9"/>
    <w:rsid w:val="00DC776D"/>
    <w:rsid w:val="00DC79ED"/>
    <w:rsid w:val="00DD028C"/>
    <w:rsid w:val="00DD10DE"/>
    <w:rsid w:val="00DD13FA"/>
    <w:rsid w:val="00DD1C3B"/>
    <w:rsid w:val="00DD28AF"/>
    <w:rsid w:val="00DD3232"/>
    <w:rsid w:val="00DD41CA"/>
    <w:rsid w:val="00DD675A"/>
    <w:rsid w:val="00DD68B1"/>
    <w:rsid w:val="00DE125A"/>
    <w:rsid w:val="00DE306E"/>
    <w:rsid w:val="00DE5375"/>
    <w:rsid w:val="00DE68B1"/>
    <w:rsid w:val="00DE727B"/>
    <w:rsid w:val="00DE74F9"/>
    <w:rsid w:val="00DF0CF7"/>
    <w:rsid w:val="00DF2266"/>
    <w:rsid w:val="00DF391C"/>
    <w:rsid w:val="00DF3A43"/>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37B77"/>
    <w:rsid w:val="00E4129E"/>
    <w:rsid w:val="00E438D6"/>
    <w:rsid w:val="00E44A6E"/>
    <w:rsid w:val="00E528B6"/>
    <w:rsid w:val="00E53B89"/>
    <w:rsid w:val="00E54FB9"/>
    <w:rsid w:val="00E55B0D"/>
    <w:rsid w:val="00E56735"/>
    <w:rsid w:val="00E56F9E"/>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1D7C"/>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3D6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4353"/>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243F"/>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66348"/>
  <w15:docId w15:val="{4B90ECF8-E891-40BE-81D2-8D511B4C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1"/>
    <w:qFormat/>
    <w:rsid w:val="0042341E"/>
    <w:pPr>
      <w:jc w:val="both"/>
    </w:pPr>
  </w:style>
  <w:style w:type="character" w:customStyle="1" w:styleId="BodyTextChar">
    <w:name w:val="Body Text Char"/>
    <w:basedOn w:val="DefaultParagraphFont"/>
    <w:link w:val="BodyText"/>
    <w:uiPriority w:val="1"/>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0110B3"/>
    <w:pPr>
      <w:autoSpaceDE w:val="0"/>
      <w:autoSpaceDN w:val="0"/>
      <w:adjustRightInd w:val="0"/>
    </w:pPr>
    <w:rPr>
      <w:rFonts w:ascii="Calibri" w:eastAsiaTheme="minorHAns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629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1206</Words>
  <Characters>6517</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APOSTOLOS BOZIKAS</cp:lastModifiedBy>
  <cp:revision>35</cp:revision>
  <cp:lastPrinted>2014-04-24T14:33:00Z</cp:lastPrinted>
  <dcterms:created xsi:type="dcterms:W3CDTF">2019-09-16T22:31:00Z</dcterms:created>
  <dcterms:modified xsi:type="dcterms:W3CDTF">2023-03-21T10:42:00Z</dcterms:modified>
</cp:coreProperties>
</file>