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7B7F"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5835BDDB" w14:textId="77777777" w:rsidR="000F4FD4" w:rsidRPr="005F5EB9"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5F5EB9">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32A6DDB9" w14:textId="77777777" w:rsidTr="007673F3">
        <w:tc>
          <w:tcPr>
            <w:tcW w:w="3205" w:type="dxa"/>
            <w:shd w:val="clear" w:color="auto" w:fill="DDD9C3" w:themeFill="background2" w:themeFillShade="E6"/>
          </w:tcPr>
          <w:p w14:paraId="20C16B2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739776A"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ΧΡΗΜΑΤΟΟΙΚΟΝΟΜΙΚΗΣ ΚΑΙ ΣΤΑΤΙΣΤΙΚΗΣ</w:t>
            </w:r>
          </w:p>
        </w:tc>
      </w:tr>
      <w:tr w:rsidR="000F4FD4" w:rsidRPr="00705AAD" w14:paraId="671572FE" w14:textId="77777777" w:rsidTr="007673F3">
        <w:tc>
          <w:tcPr>
            <w:tcW w:w="3205" w:type="dxa"/>
            <w:shd w:val="clear" w:color="auto" w:fill="DDD9C3" w:themeFill="background2" w:themeFillShade="E6"/>
          </w:tcPr>
          <w:p w14:paraId="4694CF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55DF0025"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ΣΤΑΤΙΣΤΙΚΗΣ ΚΑΙ ΑΣΦΑΛΙΣΤΙΚΗΣ ΕΠΙΣΤΗΜΗΣ</w:t>
            </w:r>
          </w:p>
        </w:tc>
      </w:tr>
      <w:tr w:rsidR="000F4FD4" w:rsidRPr="00705AAD" w14:paraId="469DCB1D" w14:textId="77777777" w:rsidTr="007673F3">
        <w:tc>
          <w:tcPr>
            <w:tcW w:w="3205" w:type="dxa"/>
            <w:shd w:val="clear" w:color="auto" w:fill="DDD9C3" w:themeFill="background2" w:themeFillShade="E6"/>
          </w:tcPr>
          <w:p w14:paraId="3CE9552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E74EC65"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Προπτυχιακό</w:t>
            </w:r>
            <w:r w:rsidR="00C81BE4">
              <w:rPr>
                <w:rFonts w:ascii="Calibri" w:hAnsi="Calibri" w:cs="Arial"/>
                <w:color w:val="002060"/>
                <w:sz w:val="22"/>
                <w:szCs w:val="22"/>
                <w:lang w:val="el-GR"/>
              </w:rPr>
              <w:t xml:space="preserve"> (Πρώτος κύκλος σπουδών)</w:t>
            </w:r>
          </w:p>
        </w:tc>
      </w:tr>
      <w:tr w:rsidR="000F4FD4" w:rsidRPr="00705AAD" w14:paraId="28647BB6" w14:textId="77777777" w:rsidTr="007673F3">
        <w:tc>
          <w:tcPr>
            <w:tcW w:w="3205" w:type="dxa"/>
            <w:shd w:val="clear" w:color="auto" w:fill="DDD9C3" w:themeFill="background2" w:themeFillShade="E6"/>
          </w:tcPr>
          <w:p w14:paraId="2E85EB0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2956C8A" w14:textId="52E51AAB" w:rsidR="000F4FD4" w:rsidRPr="005F5EB9" w:rsidRDefault="00FF63E6" w:rsidP="00E3747C">
            <w:pPr>
              <w:rPr>
                <w:rFonts w:ascii="Calibri" w:hAnsi="Calibri" w:cs="Arial"/>
                <w:b/>
                <w:sz w:val="20"/>
                <w:szCs w:val="20"/>
                <w:lang w:val="el-GR"/>
              </w:rPr>
            </w:pPr>
            <w:r w:rsidRPr="005F5EB9">
              <w:rPr>
                <w:rFonts w:ascii="Calibri" w:hAnsi="Calibri" w:cs="Arial"/>
                <w:b/>
                <w:color w:val="002060"/>
                <w:sz w:val="20"/>
                <w:szCs w:val="22"/>
                <w:lang w:val="el-GR"/>
              </w:rPr>
              <w:t>ΣΑ</w:t>
            </w:r>
            <w:r w:rsidR="00E3747C" w:rsidRPr="005F5EB9">
              <w:rPr>
                <w:rFonts w:ascii="Calibri" w:hAnsi="Calibri" w:cs="Arial"/>
                <w:b/>
                <w:color w:val="002060"/>
                <w:sz w:val="20"/>
                <w:szCs w:val="22"/>
                <w:lang w:val="el-GR"/>
              </w:rPr>
              <w:t>ΣΤΑ</w:t>
            </w:r>
            <w:r w:rsidR="00A67294" w:rsidRPr="005F5EB9">
              <w:rPr>
                <w:rFonts w:ascii="Calibri" w:hAnsi="Calibri" w:cs="Arial"/>
                <w:b/>
                <w:color w:val="002060"/>
                <w:sz w:val="20"/>
                <w:szCs w:val="22"/>
                <w:lang w:val="el-GR"/>
              </w:rPr>
              <w:t>56</w:t>
            </w:r>
            <w:r w:rsidR="00155CBC" w:rsidRPr="005F5EB9">
              <w:rPr>
                <w:rFonts w:ascii="Calibri" w:hAnsi="Calibri" w:cs="Arial"/>
                <w:b/>
                <w:color w:val="002060"/>
                <w:sz w:val="20"/>
                <w:szCs w:val="22"/>
                <w:lang w:val="el-GR"/>
              </w:rPr>
              <w:t>-17</w:t>
            </w:r>
          </w:p>
        </w:tc>
        <w:tc>
          <w:tcPr>
            <w:tcW w:w="2505" w:type="dxa"/>
            <w:gridSpan w:val="2"/>
            <w:shd w:val="clear" w:color="auto" w:fill="DDD9C3" w:themeFill="background2" w:themeFillShade="E6"/>
          </w:tcPr>
          <w:p w14:paraId="1971C88C" w14:textId="77777777" w:rsidR="000F4FD4" w:rsidRPr="005F5EB9" w:rsidRDefault="000F4FD4" w:rsidP="007673F3">
            <w:pPr>
              <w:jc w:val="right"/>
              <w:rPr>
                <w:rFonts w:ascii="Calibri" w:hAnsi="Calibri" w:cs="Arial"/>
                <w:b/>
                <w:sz w:val="20"/>
                <w:szCs w:val="20"/>
              </w:rPr>
            </w:pPr>
            <w:r w:rsidRPr="005F5EB9">
              <w:rPr>
                <w:rFonts w:ascii="Calibri" w:hAnsi="Calibri" w:cs="Arial"/>
                <w:b/>
                <w:sz w:val="20"/>
                <w:szCs w:val="20"/>
                <w:lang w:val="el-GR"/>
              </w:rPr>
              <w:t>ΕΞΑΜΗΝΟ ΣΠΟΥΔΩΝ</w:t>
            </w:r>
          </w:p>
        </w:tc>
        <w:tc>
          <w:tcPr>
            <w:tcW w:w="1591" w:type="dxa"/>
            <w:gridSpan w:val="2"/>
          </w:tcPr>
          <w:p w14:paraId="3D27513E" w14:textId="660D610D" w:rsidR="000F4FD4" w:rsidRPr="005F5EB9" w:rsidRDefault="005C3909" w:rsidP="007673F3">
            <w:pPr>
              <w:rPr>
                <w:rFonts w:ascii="Calibri" w:hAnsi="Calibri" w:cs="Arial"/>
                <w:b/>
                <w:sz w:val="22"/>
                <w:szCs w:val="22"/>
                <w:lang w:val="el-GR"/>
              </w:rPr>
            </w:pPr>
            <w:r w:rsidRPr="005F5EB9">
              <w:rPr>
                <w:rFonts w:ascii="Calibri" w:hAnsi="Calibri" w:cs="Arial"/>
                <w:b/>
                <w:color w:val="002060"/>
                <w:sz w:val="22"/>
                <w:szCs w:val="22"/>
                <w:lang w:val="el-GR"/>
              </w:rPr>
              <w:t>6</w:t>
            </w:r>
            <w:r w:rsidR="00B31A2D" w:rsidRPr="005F5EB9">
              <w:rPr>
                <w:rFonts w:ascii="Calibri" w:hAnsi="Calibri" w:cs="Arial"/>
                <w:b/>
                <w:color w:val="002060"/>
                <w:sz w:val="22"/>
                <w:szCs w:val="22"/>
                <w:vertAlign w:val="superscript"/>
                <w:lang w:val="el-GR"/>
              </w:rPr>
              <w:t>ο</w:t>
            </w:r>
            <w:r w:rsidR="00B31A2D" w:rsidRPr="005F5EB9">
              <w:rPr>
                <w:rFonts w:ascii="Calibri" w:hAnsi="Calibri" w:cs="Arial"/>
                <w:b/>
                <w:color w:val="002060"/>
                <w:sz w:val="22"/>
                <w:szCs w:val="22"/>
                <w:lang w:val="el-GR"/>
              </w:rPr>
              <w:t xml:space="preserve"> </w:t>
            </w:r>
          </w:p>
        </w:tc>
      </w:tr>
      <w:tr w:rsidR="000F4FD4" w:rsidRPr="00451120" w14:paraId="24352FD2" w14:textId="77777777" w:rsidTr="007673F3">
        <w:trPr>
          <w:trHeight w:val="375"/>
        </w:trPr>
        <w:tc>
          <w:tcPr>
            <w:tcW w:w="3205" w:type="dxa"/>
            <w:shd w:val="clear" w:color="auto" w:fill="DDD9C3" w:themeFill="background2" w:themeFillShade="E6"/>
            <w:vAlign w:val="center"/>
          </w:tcPr>
          <w:p w14:paraId="31EAB3D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401CD7F" w14:textId="0D87348F" w:rsidR="000F4FD4" w:rsidRPr="005F5EB9" w:rsidRDefault="00A3783E" w:rsidP="00451120">
            <w:pPr>
              <w:rPr>
                <w:sz w:val="22"/>
                <w:szCs w:val="22"/>
                <w:lang w:val="el-GR"/>
              </w:rPr>
            </w:pPr>
            <w:r w:rsidRPr="005F5EB9">
              <w:rPr>
                <w:color w:val="002060"/>
                <w:sz w:val="22"/>
                <w:szCs w:val="22"/>
                <w:lang w:val="el-GR"/>
              </w:rPr>
              <w:t>ΚΑΤΑΝΟΜΕΣ ΖΗΜΙΩΝ</w:t>
            </w:r>
          </w:p>
        </w:tc>
      </w:tr>
      <w:tr w:rsidR="000F4FD4" w:rsidRPr="00705AAD" w14:paraId="09D99643" w14:textId="77777777" w:rsidTr="007673F3">
        <w:trPr>
          <w:trHeight w:val="196"/>
        </w:trPr>
        <w:tc>
          <w:tcPr>
            <w:tcW w:w="5637" w:type="dxa"/>
            <w:gridSpan w:val="3"/>
            <w:shd w:val="clear" w:color="auto" w:fill="DDD9C3" w:themeFill="background2" w:themeFillShade="E6"/>
            <w:vAlign w:val="center"/>
          </w:tcPr>
          <w:p w14:paraId="277844F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BFB4C2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02A4DDB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EEDBB16" w14:textId="77777777" w:rsidTr="007673F3">
        <w:trPr>
          <w:trHeight w:val="194"/>
        </w:trPr>
        <w:tc>
          <w:tcPr>
            <w:tcW w:w="5637" w:type="dxa"/>
            <w:gridSpan w:val="3"/>
          </w:tcPr>
          <w:p w14:paraId="7B663C57" w14:textId="77777777" w:rsidR="000F4FD4" w:rsidRPr="00C267DD" w:rsidRDefault="00B31A2D" w:rsidP="007673F3">
            <w:pPr>
              <w:jc w:val="right"/>
              <w:rPr>
                <w:rFonts w:ascii="Calibri" w:hAnsi="Calibri" w:cs="Arial"/>
                <w:color w:val="002060"/>
                <w:sz w:val="22"/>
                <w:szCs w:val="22"/>
                <w:lang w:val="el-GR"/>
              </w:rPr>
            </w:pPr>
            <w:r w:rsidRPr="00C267DD">
              <w:rPr>
                <w:rFonts w:ascii="Calibri" w:hAnsi="Calibri" w:cs="Arial"/>
                <w:color w:val="002060"/>
                <w:sz w:val="22"/>
                <w:szCs w:val="22"/>
                <w:lang w:val="el-GR"/>
              </w:rPr>
              <w:t>Διαλέξεις</w:t>
            </w:r>
          </w:p>
        </w:tc>
        <w:tc>
          <w:tcPr>
            <w:tcW w:w="1559" w:type="dxa"/>
            <w:gridSpan w:val="2"/>
          </w:tcPr>
          <w:p w14:paraId="1C25C8B0" w14:textId="5BBC5E98" w:rsidR="000F4FD4" w:rsidRPr="00C267DD" w:rsidRDefault="00451120" w:rsidP="007673F3">
            <w:pPr>
              <w:jc w:val="center"/>
              <w:rPr>
                <w:rFonts w:ascii="Calibri" w:hAnsi="Calibri" w:cs="Arial"/>
                <w:color w:val="002060"/>
                <w:sz w:val="22"/>
                <w:szCs w:val="22"/>
                <w:lang w:val="el-GR"/>
              </w:rPr>
            </w:pPr>
            <w:r>
              <w:rPr>
                <w:rFonts w:ascii="Calibri" w:hAnsi="Calibri" w:cs="Arial"/>
                <w:color w:val="002060"/>
                <w:sz w:val="22"/>
                <w:szCs w:val="22"/>
                <w:lang w:val="el-GR"/>
              </w:rPr>
              <w:t>4</w:t>
            </w:r>
          </w:p>
        </w:tc>
        <w:tc>
          <w:tcPr>
            <w:tcW w:w="1240" w:type="dxa"/>
          </w:tcPr>
          <w:p w14:paraId="7090D2A3" w14:textId="6485DEE2" w:rsidR="000F4FD4" w:rsidRPr="00C267DD" w:rsidRDefault="00451120" w:rsidP="007673F3">
            <w:pPr>
              <w:jc w:val="center"/>
              <w:rPr>
                <w:rFonts w:ascii="Calibri" w:hAnsi="Calibri" w:cs="Arial"/>
                <w:color w:val="002060"/>
                <w:sz w:val="22"/>
                <w:szCs w:val="22"/>
                <w:lang w:val="el-GR"/>
              </w:rPr>
            </w:pPr>
            <w:r>
              <w:rPr>
                <w:rFonts w:ascii="Calibri" w:hAnsi="Calibri" w:cs="Arial"/>
                <w:color w:val="002060"/>
                <w:sz w:val="22"/>
                <w:szCs w:val="22"/>
                <w:lang w:val="el-GR"/>
              </w:rPr>
              <w:t>6</w:t>
            </w:r>
          </w:p>
        </w:tc>
      </w:tr>
      <w:tr w:rsidR="000F4FD4" w:rsidRPr="00705AAD" w14:paraId="4322C887" w14:textId="77777777" w:rsidTr="007673F3">
        <w:trPr>
          <w:trHeight w:val="194"/>
        </w:trPr>
        <w:tc>
          <w:tcPr>
            <w:tcW w:w="5637" w:type="dxa"/>
            <w:gridSpan w:val="3"/>
          </w:tcPr>
          <w:p w14:paraId="012F2F36" w14:textId="4F8FC38E" w:rsidR="000F4FD4" w:rsidRPr="001F40D8" w:rsidRDefault="000F4FD4" w:rsidP="007673F3">
            <w:pPr>
              <w:jc w:val="right"/>
              <w:rPr>
                <w:color w:val="002060"/>
                <w:lang w:val="el-GR"/>
              </w:rPr>
            </w:pPr>
          </w:p>
        </w:tc>
        <w:tc>
          <w:tcPr>
            <w:tcW w:w="1559" w:type="dxa"/>
            <w:gridSpan w:val="2"/>
          </w:tcPr>
          <w:p w14:paraId="0A32D39B" w14:textId="712C679C" w:rsidR="000F4FD4" w:rsidRPr="00705AAD" w:rsidRDefault="000F4FD4" w:rsidP="001F40D8">
            <w:pPr>
              <w:jc w:val="center"/>
              <w:rPr>
                <w:rFonts w:ascii="Calibri" w:hAnsi="Calibri" w:cs="Arial"/>
                <w:color w:val="002060"/>
                <w:sz w:val="20"/>
                <w:szCs w:val="20"/>
                <w:lang w:val="el-GR"/>
              </w:rPr>
            </w:pPr>
          </w:p>
        </w:tc>
        <w:tc>
          <w:tcPr>
            <w:tcW w:w="1240" w:type="dxa"/>
          </w:tcPr>
          <w:p w14:paraId="5AECA27F" w14:textId="77777777" w:rsidR="000F4FD4" w:rsidRPr="00705AAD" w:rsidRDefault="000F4FD4" w:rsidP="007673F3">
            <w:pPr>
              <w:rPr>
                <w:rFonts w:ascii="Calibri" w:hAnsi="Calibri" w:cs="Arial"/>
                <w:color w:val="002060"/>
                <w:sz w:val="20"/>
                <w:szCs w:val="20"/>
                <w:lang w:val="el-GR"/>
              </w:rPr>
            </w:pPr>
          </w:p>
        </w:tc>
      </w:tr>
      <w:tr w:rsidR="000F4FD4" w:rsidRPr="00705AAD" w14:paraId="6D746E5B" w14:textId="77777777" w:rsidTr="007673F3">
        <w:trPr>
          <w:trHeight w:val="194"/>
        </w:trPr>
        <w:tc>
          <w:tcPr>
            <w:tcW w:w="5637" w:type="dxa"/>
            <w:gridSpan w:val="3"/>
          </w:tcPr>
          <w:p w14:paraId="2873B1DF"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797B6EC8"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F55E665" w14:textId="77777777" w:rsidR="000F4FD4" w:rsidRPr="00705AAD" w:rsidRDefault="000F4FD4" w:rsidP="007673F3">
            <w:pPr>
              <w:rPr>
                <w:rFonts w:ascii="Calibri" w:hAnsi="Calibri" w:cs="Arial"/>
                <w:color w:val="002060"/>
                <w:sz w:val="20"/>
                <w:szCs w:val="20"/>
                <w:lang w:val="el-GR"/>
              </w:rPr>
            </w:pPr>
          </w:p>
        </w:tc>
      </w:tr>
      <w:tr w:rsidR="000F4FD4" w:rsidRPr="005F5EB9" w14:paraId="5586A0C4" w14:textId="77777777" w:rsidTr="007673F3">
        <w:trPr>
          <w:trHeight w:val="194"/>
        </w:trPr>
        <w:tc>
          <w:tcPr>
            <w:tcW w:w="5637" w:type="dxa"/>
            <w:gridSpan w:val="3"/>
            <w:shd w:val="clear" w:color="auto" w:fill="DDD9C3" w:themeFill="background2" w:themeFillShade="E6"/>
          </w:tcPr>
          <w:p w14:paraId="26BA85B5"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CA832EA"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BB623C2" w14:textId="77777777" w:rsidR="000F4FD4" w:rsidRPr="00705AAD" w:rsidRDefault="000F4FD4" w:rsidP="007673F3">
            <w:pPr>
              <w:rPr>
                <w:rFonts w:ascii="Calibri" w:hAnsi="Calibri" w:cs="Arial"/>
                <w:color w:val="002060"/>
                <w:sz w:val="20"/>
                <w:szCs w:val="20"/>
                <w:lang w:val="el-GR"/>
              </w:rPr>
            </w:pPr>
          </w:p>
        </w:tc>
      </w:tr>
      <w:tr w:rsidR="000F4FD4" w:rsidRPr="007E6482" w14:paraId="5F69C02C" w14:textId="77777777" w:rsidTr="007673F3">
        <w:trPr>
          <w:trHeight w:val="599"/>
        </w:trPr>
        <w:tc>
          <w:tcPr>
            <w:tcW w:w="3205" w:type="dxa"/>
            <w:shd w:val="clear" w:color="auto" w:fill="DDD9C3" w:themeFill="background2" w:themeFillShade="E6"/>
          </w:tcPr>
          <w:p w14:paraId="28D2707F"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C328431"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9060D4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838A047" w14:textId="7D9D5569" w:rsidR="000F4FD4" w:rsidRPr="00C267DD" w:rsidRDefault="001F40D8" w:rsidP="007673F3">
            <w:pPr>
              <w:rPr>
                <w:rFonts w:ascii="Calibri" w:hAnsi="Calibri" w:cs="Arial"/>
                <w:color w:val="002060"/>
                <w:sz w:val="22"/>
                <w:szCs w:val="22"/>
                <w:lang w:val="el-GR"/>
              </w:rPr>
            </w:pPr>
            <w:r>
              <w:rPr>
                <w:rFonts w:ascii="Calibri" w:hAnsi="Calibri" w:cs="Arial"/>
                <w:color w:val="002060"/>
                <w:sz w:val="22"/>
                <w:szCs w:val="22"/>
                <w:lang w:val="el-GR"/>
              </w:rPr>
              <w:t>Υποχρεωτικό ΓΕΝΙΚΟΥ ΥΠΟΒΑΘΡΟΥ</w:t>
            </w:r>
          </w:p>
        </w:tc>
      </w:tr>
      <w:tr w:rsidR="000F4FD4" w:rsidRPr="005F5EB9" w14:paraId="28E3C2CE" w14:textId="77777777" w:rsidTr="007673F3">
        <w:tc>
          <w:tcPr>
            <w:tcW w:w="3205" w:type="dxa"/>
            <w:shd w:val="clear" w:color="auto" w:fill="DDD9C3" w:themeFill="background2" w:themeFillShade="E6"/>
          </w:tcPr>
          <w:p w14:paraId="76FE45E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3CC9AAB"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2B564D64" w14:textId="195FD01F" w:rsidR="000F4FD4" w:rsidRPr="00A931AE" w:rsidRDefault="00A931AE" w:rsidP="007673F3">
            <w:pPr>
              <w:rPr>
                <w:rFonts w:asciiTheme="minorHAnsi" w:hAnsiTheme="minorHAnsi" w:cstheme="minorHAnsi"/>
                <w:color w:val="002060"/>
                <w:sz w:val="22"/>
                <w:szCs w:val="22"/>
                <w:lang w:val="el-GR"/>
              </w:rPr>
            </w:pPr>
            <w:r w:rsidRPr="00A931AE">
              <w:rPr>
                <w:rFonts w:asciiTheme="minorHAnsi" w:hAnsiTheme="minorHAnsi" w:cstheme="minorHAnsi"/>
                <w:color w:val="002060"/>
                <w:sz w:val="22"/>
                <w:szCs w:val="22"/>
                <w:lang w:val="el-GR"/>
              </w:rPr>
              <w:t xml:space="preserve">Για την κατανόηση της ύλης του μαθήματος απαιτείται η παρακολούθηση του μαθήματος Β εξαμήνου «Πιθανότητες Ι» και επιπλέον του μαθήματος </w:t>
            </w:r>
            <w:r>
              <w:rPr>
                <w:rFonts w:asciiTheme="minorHAnsi" w:hAnsiTheme="minorHAnsi" w:cstheme="minorHAnsi"/>
                <w:color w:val="002060"/>
                <w:sz w:val="22"/>
                <w:szCs w:val="22"/>
                <w:lang w:val="el-GR"/>
              </w:rPr>
              <w:t xml:space="preserve">Δ </w:t>
            </w:r>
            <w:r w:rsidRPr="00A931AE">
              <w:rPr>
                <w:rFonts w:asciiTheme="minorHAnsi" w:hAnsiTheme="minorHAnsi" w:cstheme="minorHAnsi"/>
                <w:color w:val="002060"/>
                <w:sz w:val="22"/>
                <w:szCs w:val="22"/>
                <w:lang w:val="el-GR"/>
              </w:rPr>
              <w:t>Εξαμήνου «</w:t>
            </w:r>
            <w:r w:rsidR="001F40D8" w:rsidRPr="00A931AE">
              <w:rPr>
                <w:rFonts w:asciiTheme="minorHAnsi" w:hAnsiTheme="minorHAnsi" w:cstheme="minorHAnsi"/>
                <w:color w:val="002060"/>
                <w:sz w:val="22"/>
                <w:szCs w:val="22"/>
                <w:lang w:val="el-GR"/>
              </w:rPr>
              <w:t>Στατιστική Ι: Εκτιμητική</w:t>
            </w:r>
            <w:r w:rsidRPr="00A931AE">
              <w:rPr>
                <w:rFonts w:asciiTheme="minorHAnsi" w:hAnsiTheme="minorHAnsi" w:cstheme="minorHAnsi"/>
                <w:color w:val="002060"/>
                <w:sz w:val="22"/>
                <w:szCs w:val="22"/>
                <w:lang w:val="el-GR"/>
              </w:rPr>
              <w:t>”</w:t>
            </w:r>
          </w:p>
        </w:tc>
      </w:tr>
      <w:tr w:rsidR="000F4FD4" w:rsidRPr="00705AAD" w14:paraId="40BB2DFC" w14:textId="77777777" w:rsidTr="007673F3">
        <w:tc>
          <w:tcPr>
            <w:tcW w:w="3205" w:type="dxa"/>
            <w:shd w:val="clear" w:color="auto" w:fill="DDD9C3" w:themeFill="background2" w:themeFillShade="E6"/>
          </w:tcPr>
          <w:p w14:paraId="44B52BA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951F3F3" w14:textId="1FE8EFFA" w:rsidR="000F4FD4" w:rsidRPr="00BD4C62" w:rsidRDefault="00BD4C62" w:rsidP="001F40D8">
            <w:pPr>
              <w:rPr>
                <w:rFonts w:asciiTheme="minorHAnsi" w:hAnsiTheme="minorHAnsi" w:cstheme="minorHAnsi"/>
                <w:color w:val="002060"/>
              </w:rPr>
            </w:pPr>
            <w:r>
              <w:rPr>
                <w:rFonts w:asciiTheme="minorHAnsi" w:hAnsiTheme="minorHAnsi" w:cstheme="minorHAnsi"/>
                <w:color w:val="002060"/>
              </w:rPr>
              <w:t>Greek</w:t>
            </w:r>
          </w:p>
          <w:p w14:paraId="7557B4AC" w14:textId="172FA176" w:rsidR="00A931AE" w:rsidRPr="00A931AE" w:rsidRDefault="00A931AE" w:rsidP="001F40D8">
            <w:pPr>
              <w:rPr>
                <w:rFonts w:asciiTheme="minorHAnsi" w:hAnsiTheme="minorHAnsi" w:cstheme="minorHAnsi"/>
                <w:color w:val="002060"/>
              </w:rPr>
            </w:pPr>
          </w:p>
        </w:tc>
      </w:tr>
      <w:tr w:rsidR="000F4FD4" w:rsidRPr="001F40D8" w14:paraId="41A2C3DA" w14:textId="77777777" w:rsidTr="007673F3">
        <w:tc>
          <w:tcPr>
            <w:tcW w:w="3205" w:type="dxa"/>
            <w:shd w:val="clear" w:color="auto" w:fill="DDD9C3" w:themeFill="background2" w:themeFillShade="E6"/>
          </w:tcPr>
          <w:p w14:paraId="67DFEDF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4BA1420" w14:textId="7A6A6C82" w:rsidR="000F4FD4" w:rsidRPr="00C267DD" w:rsidRDefault="001F40D8" w:rsidP="007673F3">
            <w:pPr>
              <w:rPr>
                <w:rFonts w:ascii="Calibri" w:hAnsi="Calibri" w:cs="Arial"/>
                <w:color w:val="002060"/>
                <w:sz w:val="22"/>
                <w:szCs w:val="22"/>
                <w:lang w:val="el-GR"/>
              </w:rPr>
            </w:pPr>
            <w:r>
              <w:rPr>
                <w:rFonts w:ascii="Calibri" w:hAnsi="Calibri" w:cs="Arial"/>
                <w:color w:val="002060"/>
                <w:sz w:val="22"/>
                <w:szCs w:val="22"/>
                <w:lang w:val="el-GR"/>
              </w:rPr>
              <w:t>ΝΑΙ</w:t>
            </w:r>
          </w:p>
        </w:tc>
      </w:tr>
      <w:tr w:rsidR="000F4FD4" w:rsidRPr="00553865" w14:paraId="6E307D22" w14:textId="77777777" w:rsidTr="007673F3">
        <w:tc>
          <w:tcPr>
            <w:tcW w:w="3205" w:type="dxa"/>
            <w:shd w:val="clear" w:color="auto" w:fill="DDD9C3" w:themeFill="background2" w:themeFillShade="E6"/>
          </w:tcPr>
          <w:p w14:paraId="1C404CD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69550C3F" w14:textId="00D659C9" w:rsidR="000F4FD4" w:rsidRPr="00A67294" w:rsidRDefault="005F5EB9" w:rsidP="007673F3">
            <w:pPr>
              <w:spacing w:after="200" w:line="276" w:lineRule="auto"/>
              <w:rPr>
                <w:rStyle w:val="Hyperlink"/>
                <w:rFonts w:ascii="Calibri" w:eastAsia="Calibri" w:hAnsi="Calibri" w:cs="Arial"/>
                <w:sz w:val="22"/>
                <w:szCs w:val="22"/>
                <w:lang w:val="en-GB"/>
              </w:rPr>
            </w:pPr>
            <w:hyperlink r:id="rId7" w:history="1">
              <w:r w:rsidR="00A931AE" w:rsidRPr="00CE6996">
                <w:rPr>
                  <w:rStyle w:val="Hyperlink"/>
                  <w:rFonts w:ascii="Calibri" w:eastAsia="Calibri" w:hAnsi="Calibri" w:cs="Arial"/>
                  <w:sz w:val="22"/>
                  <w:szCs w:val="22"/>
                  <w:lang w:val="en-GB"/>
                </w:rPr>
                <w:t>https://eclass.unipi.gr/courses/SAE199/</w:t>
              </w:r>
            </w:hyperlink>
          </w:p>
          <w:p w14:paraId="490CF4C4" w14:textId="54D7BB15" w:rsidR="00553865" w:rsidRPr="00A67294" w:rsidRDefault="005F5EB9" w:rsidP="00553865">
            <w:pPr>
              <w:spacing w:after="200" w:line="276" w:lineRule="auto"/>
              <w:rPr>
                <w:rFonts w:ascii="Calibri" w:eastAsia="Calibri" w:hAnsi="Calibri" w:cs="Arial"/>
                <w:color w:val="002060"/>
                <w:sz w:val="22"/>
                <w:szCs w:val="22"/>
                <w:lang w:val="en-GB"/>
              </w:rPr>
            </w:pPr>
            <w:hyperlink r:id="rId8" w:history="1">
              <w:r w:rsidR="00553865" w:rsidRPr="00A67294">
                <w:rPr>
                  <w:rStyle w:val="Hyperlink"/>
                  <w:rFonts w:ascii="Calibri" w:eastAsia="Calibri" w:hAnsi="Calibri" w:cs="Arial"/>
                  <w:sz w:val="22"/>
                  <w:szCs w:val="22"/>
                  <w:lang w:val="en-GB"/>
                </w:rPr>
                <w:t>https://eclass.unipi.gr/courses/FAS128/</w:t>
              </w:r>
            </w:hyperlink>
          </w:p>
          <w:p w14:paraId="69D01131" w14:textId="71898117" w:rsidR="00553865" w:rsidRPr="00A67294" w:rsidRDefault="00553865" w:rsidP="00553865">
            <w:pPr>
              <w:spacing w:after="200" w:line="276" w:lineRule="auto"/>
              <w:rPr>
                <w:rFonts w:ascii="Calibri" w:eastAsia="Calibri" w:hAnsi="Calibri" w:cs="Arial"/>
                <w:color w:val="002060"/>
                <w:sz w:val="22"/>
                <w:szCs w:val="22"/>
                <w:lang w:val="en-GB"/>
              </w:rPr>
            </w:pPr>
          </w:p>
        </w:tc>
      </w:tr>
    </w:tbl>
    <w:p w14:paraId="553D769D"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6919733" w14:textId="77777777" w:rsidTr="00305D37">
        <w:tc>
          <w:tcPr>
            <w:tcW w:w="8472" w:type="dxa"/>
            <w:gridSpan w:val="2"/>
            <w:tcBorders>
              <w:bottom w:val="nil"/>
            </w:tcBorders>
            <w:shd w:val="clear" w:color="auto" w:fill="DDD9C3" w:themeFill="background2" w:themeFillShade="E6"/>
          </w:tcPr>
          <w:p w14:paraId="31FC493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5F5EB9" w14:paraId="7FC2170E" w14:textId="77777777" w:rsidTr="00305D37">
        <w:tc>
          <w:tcPr>
            <w:tcW w:w="8472" w:type="dxa"/>
            <w:gridSpan w:val="2"/>
            <w:tcBorders>
              <w:top w:val="nil"/>
            </w:tcBorders>
            <w:shd w:val="clear" w:color="auto" w:fill="DDD9C3" w:themeFill="background2" w:themeFillShade="E6"/>
          </w:tcPr>
          <w:p w14:paraId="0A625FA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FCB1F4"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B43DC7E"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56EBB8C"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41DA14F"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5F5EB9" w14:paraId="38F8EEE8" w14:textId="77777777" w:rsidTr="00305D37">
        <w:tc>
          <w:tcPr>
            <w:tcW w:w="8472" w:type="dxa"/>
            <w:gridSpan w:val="2"/>
          </w:tcPr>
          <w:p w14:paraId="37F5AC62" w14:textId="549079B7" w:rsidR="00544CAE" w:rsidRDefault="001F40D8" w:rsidP="00AA59C9">
            <w:pPr>
              <w:widowControl w:val="0"/>
              <w:autoSpaceDE w:val="0"/>
              <w:autoSpaceDN w:val="0"/>
              <w:adjustRightInd w:val="0"/>
              <w:spacing w:after="60"/>
              <w:jc w:val="both"/>
              <w:rPr>
                <w:lang w:val="el-GR"/>
              </w:rPr>
            </w:pPr>
            <w:r w:rsidRPr="001F40D8">
              <w:rPr>
                <w:lang w:val="el-GR"/>
              </w:rPr>
              <w:t>Το μάθημα έχει ως σκοπό την εξέταση των κυριότερων κατανομών ζημιών, των μεθόδων εκτίμησης των παραμέτρων τους καθώς και των εφαρμογών τους στην ασφάλιση και στην αντασφάλιση.</w:t>
            </w:r>
          </w:p>
          <w:p w14:paraId="3CBA0FE0" w14:textId="77777777" w:rsidR="001F40D8" w:rsidRDefault="001F40D8" w:rsidP="009E375C">
            <w:pPr>
              <w:widowControl w:val="0"/>
              <w:autoSpaceDE w:val="0"/>
              <w:autoSpaceDN w:val="0"/>
              <w:adjustRightInd w:val="0"/>
              <w:spacing w:after="60"/>
              <w:rPr>
                <w:lang w:val="el-GR"/>
              </w:rPr>
            </w:pPr>
          </w:p>
          <w:p w14:paraId="48FFDD77" w14:textId="672A2A55" w:rsidR="001F40D8" w:rsidRDefault="001F40D8" w:rsidP="009E375C">
            <w:pPr>
              <w:widowControl w:val="0"/>
              <w:autoSpaceDE w:val="0"/>
              <w:autoSpaceDN w:val="0"/>
              <w:adjustRightInd w:val="0"/>
              <w:spacing w:after="60"/>
              <w:rPr>
                <w:lang w:val="el-GR"/>
              </w:rPr>
            </w:pPr>
            <w:r>
              <w:rPr>
                <w:lang w:val="el-GR"/>
              </w:rPr>
              <w:t>Μετά την επιτυχή ολοκλήρωση του μαθήματος, οι φοιτητές θα πρέπει:</w:t>
            </w:r>
          </w:p>
          <w:p w14:paraId="57A6E920" w14:textId="3D1B0873" w:rsidR="001F40D8" w:rsidRDefault="00AA59C9" w:rsidP="00AA59C9">
            <w:pPr>
              <w:widowControl w:val="0"/>
              <w:autoSpaceDE w:val="0"/>
              <w:autoSpaceDN w:val="0"/>
              <w:adjustRightInd w:val="0"/>
              <w:spacing w:after="60"/>
              <w:jc w:val="both"/>
              <w:rPr>
                <w:lang w:val="el-GR"/>
              </w:rPr>
            </w:pPr>
            <w:r w:rsidRPr="001F40D8">
              <w:rPr>
                <w:sz w:val="18"/>
                <w:szCs w:val="18"/>
                <w:lang w:val="el-GR"/>
              </w:rPr>
              <w:t>●</w:t>
            </w:r>
            <w:r>
              <w:rPr>
                <w:sz w:val="18"/>
                <w:szCs w:val="18"/>
                <w:lang w:val="el-GR"/>
              </w:rPr>
              <w:t xml:space="preserve"> </w:t>
            </w:r>
            <w:r>
              <w:rPr>
                <w:lang w:val="el-GR"/>
              </w:rPr>
              <w:t xml:space="preserve">Να έχουν κατανοήσει σε θεωρητικό επίπεδο τον τρόπο γένεσης των σημαντικότερων </w:t>
            </w:r>
            <w:r>
              <w:rPr>
                <w:lang w:val="el-GR"/>
              </w:rPr>
              <w:lastRenderedPageBreak/>
              <w:t>συνεχών τυχαίων μεταβλητών που χρησιμοποιούνται ως ζημιοκατανομές για να περιγράψουν την μεταβλητότητα του ύψους ατομικής ζημιάς σε χαρτοφυλάκια ζημιών (χαρτοφυλάκια γενικών ασφαλίσεων).</w:t>
            </w:r>
          </w:p>
          <w:p w14:paraId="118AA9A8" w14:textId="77777777" w:rsidR="00AA59C9" w:rsidRDefault="00AA59C9" w:rsidP="00AA59C9">
            <w:pPr>
              <w:widowControl w:val="0"/>
              <w:autoSpaceDE w:val="0"/>
              <w:autoSpaceDN w:val="0"/>
              <w:adjustRightInd w:val="0"/>
              <w:spacing w:after="60"/>
              <w:jc w:val="both"/>
              <w:rPr>
                <w:lang w:val="el-GR"/>
              </w:rPr>
            </w:pPr>
            <w:r w:rsidRPr="001F40D8">
              <w:rPr>
                <w:sz w:val="18"/>
                <w:szCs w:val="18"/>
                <w:lang w:val="el-GR"/>
              </w:rPr>
              <w:t>●</w:t>
            </w:r>
            <w:r>
              <w:rPr>
                <w:sz w:val="18"/>
                <w:szCs w:val="18"/>
                <w:lang w:val="el-GR"/>
              </w:rPr>
              <w:t xml:space="preserve"> </w:t>
            </w:r>
            <w:r>
              <w:rPr>
                <w:lang w:val="el-GR"/>
              </w:rPr>
              <w:t>Να μπορούν μέσω πραγματικών δεδομένων να υπολογίζουν τις εκτιμήσεις των παραμέτρων διαφόρων ζημιοκατανομών, είτε μέσω της μεθόδου των ροπών, είτε μέσω της μεθόδου των ποσοστιαίων σημείων είτε και μέσω της μεθόδου μέγιστης πιθανοφάνειας.</w:t>
            </w:r>
          </w:p>
          <w:p w14:paraId="54908E9A" w14:textId="77777777" w:rsidR="00AA59C9" w:rsidRDefault="00AA59C9" w:rsidP="00AA59C9">
            <w:pPr>
              <w:widowControl w:val="0"/>
              <w:autoSpaceDE w:val="0"/>
              <w:autoSpaceDN w:val="0"/>
              <w:adjustRightInd w:val="0"/>
              <w:spacing w:after="60"/>
              <w:jc w:val="both"/>
              <w:rPr>
                <w:lang w:val="el-GR"/>
              </w:rPr>
            </w:pPr>
            <w:r w:rsidRPr="001F40D8">
              <w:rPr>
                <w:sz w:val="18"/>
                <w:szCs w:val="18"/>
                <w:lang w:val="el-GR"/>
              </w:rPr>
              <w:t>●</w:t>
            </w:r>
            <w:r>
              <w:rPr>
                <w:sz w:val="18"/>
                <w:szCs w:val="18"/>
                <w:lang w:val="el-GR"/>
              </w:rPr>
              <w:t xml:space="preserve"> </w:t>
            </w:r>
            <w:r>
              <w:rPr>
                <w:lang w:val="el-GR"/>
              </w:rPr>
              <w:t xml:space="preserve">Να κατανοήσουν μεθόδους αριθμητικής ανάλυσης (μέθοδος </w:t>
            </w:r>
            <w:r>
              <w:t>Newton</w:t>
            </w:r>
            <w:r w:rsidRPr="00AA59C9">
              <w:rPr>
                <w:lang w:val="el-GR"/>
              </w:rPr>
              <w:t>-</w:t>
            </w:r>
            <w:r>
              <w:t>Raphson</w:t>
            </w:r>
            <w:r w:rsidRPr="00AA59C9">
              <w:rPr>
                <w:lang w:val="el-GR"/>
              </w:rPr>
              <w:t xml:space="preserve">) </w:t>
            </w:r>
            <w:r>
              <w:rPr>
                <w:lang w:val="el-GR"/>
              </w:rPr>
              <w:t>για την επίλυση μη-γραμμικών εξισώσεων και συστημάτων μη-γραμμικών εξισώσεων και να τις χρησιμοποιούν για την εύρεση των εκτιμητών μέγιστης πιθανοφάνειας των παραμέτρων ζημιοκατανομών για οποίες οι εξισώσεις πιθανοφάνειας είναι μη-γραμμικές.</w:t>
            </w:r>
          </w:p>
          <w:p w14:paraId="471C1101" w14:textId="77777777" w:rsidR="00AA59C9" w:rsidRDefault="00AA59C9" w:rsidP="00AA59C9">
            <w:pPr>
              <w:widowControl w:val="0"/>
              <w:autoSpaceDE w:val="0"/>
              <w:autoSpaceDN w:val="0"/>
              <w:adjustRightInd w:val="0"/>
              <w:spacing w:after="60"/>
              <w:jc w:val="both"/>
              <w:rPr>
                <w:lang w:val="el-GR"/>
              </w:rPr>
            </w:pPr>
            <w:r>
              <w:rPr>
                <w:lang w:val="el-GR"/>
              </w:rPr>
              <w:t xml:space="preserve"> </w:t>
            </w:r>
            <w:r w:rsidRPr="001F40D8">
              <w:rPr>
                <w:sz w:val="18"/>
                <w:szCs w:val="18"/>
                <w:lang w:val="el-GR"/>
              </w:rPr>
              <w:t>●</w:t>
            </w:r>
            <w:r>
              <w:rPr>
                <w:sz w:val="18"/>
                <w:szCs w:val="18"/>
                <w:lang w:val="el-GR"/>
              </w:rPr>
              <w:t xml:space="preserve"> </w:t>
            </w:r>
            <w:r>
              <w:rPr>
                <w:lang w:val="el-GR"/>
              </w:rPr>
              <w:t>Να μπορούν να εφαρμόσουν ελέγχους υποθέσεων για τις εκτιμηθείσες παραμέτρους των ζημιοκατανομών και να κάνουν ελέγχους καλής προσαρμογής των προτεινόμενων μοντέλων.</w:t>
            </w:r>
          </w:p>
          <w:p w14:paraId="512005EF" w14:textId="505D5132" w:rsidR="00AA59C9" w:rsidRDefault="00AA59C9" w:rsidP="00AA59C9">
            <w:pPr>
              <w:widowControl w:val="0"/>
              <w:autoSpaceDE w:val="0"/>
              <w:autoSpaceDN w:val="0"/>
              <w:adjustRightInd w:val="0"/>
              <w:spacing w:after="60"/>
              <w:jc w:val="both"/>
              <w:rPr>
                <w:lang w:val="el-GR"/>
              </w:rPr>
            </w:pPr>
            <w:r w:rsidRPr="001F40D8">
              <w:rPr>
                <w:sz w:val="18"/>
                <w:szCs w:val="18"/>
                <w:lang w:val="el-GR"/>
              </w:rPr>
              <w:t>●</w:t>
            </w:r>
            <w:r>
              <w:rPr>
                <w:sz w:val="18"/>
                <w:szCs w:val="18"/>
                <w:lang w:val="el-GR"/>
              </w:rPr>
              <w:t xml:space="preserve"> </w:t>
            </w:r>
            <w:r>
              <w:rPr>
                <w:lang w:val="el-GR"/>
              </w:rPr>
              <w:t xml:space="preserve">Να </w:t>
            </w:r>
            <w:r w:rsidR="00A3783E">
              <w:rPr>
                <w:lang w:val="el-GR"/>
              </w:rPr>
              <w:t xml:space="preserve">μπορούν να υπολογίζουν τη συνάρτηση πιθανοφάνειας τυχαίων δειγμάτων αποζημιώσεων διαφόρων ασφαλιστικών σχημάτων (αναλογικές, </w:t>
            </w:r>
            <w:r w:rsidR="00A3783E">
              <w:t>excess</w:t>
            </w:r>
            <w:r w:rsidR="00A3783E" w:rsidRPr="00A3783E">
              <w:rPr>
                <w:lang w:val="el-GR"/>
              </w:rPr>
              <w:t>-</w:t>
            </w:r>
            <w:r w:rsidR="00A3783E">
              <w:t>of</w:t>
            </w:r>
            <w:r w:rsidR="00A3783E" w:rsidRPr="00A3783E">
              <w:rPr>
                <w:lang w:val="el-GR"/>
              </w:rPr>
              <w:t>-</w:t>
            </w:r>
            <w:r w:rsidR="00A3783E">
              <w:t>loss</w:t>
            </w:r>
            <w:r w:rsidR="00A3783E">
              <w:rPr>
                <w:lang w:val="el-GR"/>
              </w:rPr>
              <w:t>, κ.λ.π)</w:t>
            </w:r>
            <w:r>
              <w:rPr>
                <w:lang w:val="el-GR"/>
              </w:rPr>
              <w:t xml:space="preserve"> </w:t>
            </w:r>
            <w:r w:rsidR="00A3783E">
              <w:rPr>
                <w:lang w:val="el-GR"/>
              </w:rPr>
              <w:t>τα οποία προέρχονται από περικομμένες ή και μετατοπισμένες ζημιοκατανομές και μέσω αυτής, με μεθόδους αριθμητικής ολοκλήρωσης να εκτιμούν τις παραμέτρους των ζημιοκατανομών και να υπολογίζουν τα ασφάλιστρα για την κάλυψη των αντίστοιχων καλυπτόμενων ζημιών.</w:t>
            </w:r>
          </w:p>
          <w:p w14:paraId="2700D2A4" w14:textId="4C9E01E6" w:rsidR="00A3783E" w:rsidRPr="00AA59C9" w:rsidRDefault="00A3783E" w:rsidP="00AA59C9">
            <w:pPr>
              <w:widowControl w:val="0"/>
              <w:autoSpaceDE w:val="0"/>
              <w:autoSpaceDN w:val="0"/>
              <w:adjustRightInd w:val="0"/>
              <w:spacing w:after="60"/>
              <w:jc w:val="both"/>
              <w:rPr>
                <w:rFonts w:ascii="Calibri" w:eastAsia="Calibri" w:hAnsi="Calibri"/>
                <w:color w:val="002060"/>
                <w:lang w:val="el-GR"/>
              </w:rPr>
            </w:pPr>
            <w:r w:rsidRPr="001F40D8">
              <w:rPr>
                <w:sz w:val="18"/>
                <w:szCs w:val="18"/>
                <w:lang w:val="el-GR"/>
              </w:rPr>
              <w:t>●</w:t>
            </w:r>
            <w:r>
              <w:rPr>
                <w:sz w:val="18"/>
                <w:szCs w:val="18"/>
                <w:lang w:val="el-GR"/>
              </w:rPr>
              <w:t xml:space="preserve"> </w:t>
            </w:r>
            <w:r>
              <w:rPr>
                <w:lang w:val="el-GR"/>
              </w:rPr>
              <w:t>Να μπορούν να συγκρίνουν ζημιοκατανομές σε σχέση με το βάρος της δεξιάς τους ουράς και να επιλέγουν την καλύτερη ζημιοκατανομή.</w:t>
            </w:r>
          </w:p>
          <w:p w14:paraId="2F124930" w14:textId="77777777" w:rsidR="00544CAE" w:rsidRDefault="00544CAE" w:rsidP="009E375C">
            <w:pPr>
              <w:widowControl w:val="0"/>
              <w:autoSpaceDE w:val="0"/>
              <w:autoSpaceDN w:val="0"/>
              <w:adjustRightInd w:val="0"/>
              <w:spacing w:after="60"/>
              <w:rPr>
                <w:rFonts w:ascii="Calibri" w:eastAsia="Calibri" w:hAnsi="Calibri"/>
                <w:color w:val="002060"/>
                <w:sz w:val="22"/>
                <w:szCs w:val="22"/>
                <w:lang w:val="el-GR"/>
              </w:rPr>
            </w:pPr>
          </w:p>
          <w:p w14:paraId="56AC4C30" w14:textId="77777777" w:rsidR="00544CAE" w:rsidRDefault="00544CAE" w:rsidP="009E375C">
            <w:pPr>
              <w:widowControl w:val="0"/>
              <w:autoSpaceDE w:val="0"/>
              <w:autoSpaceDN w:val="0"/>
              <w:adjustRightInd w:val="0"/>
              <w:spacing w:after="60"/>
              <w:rPr>
                <w:rFonts w:ascii="Calibri" w:eastAsia="Calibri" w:hAnsi="Calibri"/>
                <w:color w:val="002060"/>
                <w:sz w:val="22"/>
                <w:szCs w:val="22"/>
                <w:lang w:val="el-GR"/>
              </w:rPr>
            </w:pPr>
          </w:p>
          <w:p w14:paraId="63B7FA2F" w14:textId="77777777" w:rsidR="00544CAE" w:rsidRDefault="00544CAE" w:rsidP="009E375C">
            <w:pPr>
              <w:widowControl w:val="0"/>
              <w:autoSpaceDE w:val="0"/>
              <w:autoSpaceDN w:val="0"/>
              <w:adjustRightInd w:val="0"/>
              <w:spacing w:after="60"/>
              <w:rPr>
                <w:rFonts w:ascii="Calibri" w:eastAsia="Calibri" w:hAnsi="Calibri"/>
                <w:color w:val="002060"/>
                <w:sz w:val="22"/>
                <w:szCs w:val="22"/>
                <w:lang w:val="el-GR"/>
              </w:rPr>
            </w:pPr>
          </w:p>
          <w:p w14:paraId="6A256DFA" w14:textId="2AF3BD75" w:rsidR="00F03B25" w:rsidRPr="00705AAD" w:rsidRDefault="009E375C" w:rsidP="009E375C">
            <w:pPr>
              <w:widowControl w:val="0"/>
              <w:autoSpaceDE w:val="0"/>
              <w:autoSpaceDN w:val="0"/>
              <w:adjustRightInd w:val="0"/>
              <w:spacing w:after="60"/>
              <w:rPr>
                <w:rFonts w:ascii="Calibri" w:hAnsi="Calibri" w:cs="Arial"/>
                <w:i/>
                <w:sz w:val="16"/>
                <w:szCs w:val="16"/>
                <w:lang w:val="el-GR"/>
              </w:rPr>
            </w:pPr>
            <w:r w:rsidRPr="009E375C">
              <w:rPr>
                <w:rFonts w:ascii="Calibri" w:eastAsia="Calibri" w:hAnsi="Calibri"/>
                <w:color w:val="002060"/>
                <w:sz w:val="22"/>
                <w:szCs w:val="22"/>
                <w:lang w:val="el-GR"/>
              </w:rPr>
              <w:t xml:space="preserve"> </w:t>
            </w:r>
          </w:p>
        </w:tc>
      </w:tr>
      <w:tr w:rsidR="000F4FD4" w:rsidRPr="00705AAD" w14:paraId="1F1DBBEA"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40F2010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5F5EB9" w14:paraId="7B28F47F" w14:textId="77777777" w:rsidTr="00305D37">
        <w:tc>
          <w:tcPr>
            <w:tcW w:w="8472" w:type="dxa"/>
            <w:gridSpan w:val="2"/>
            <w:tcBorders>
              <w:top w:val="nil"/>
              <w:bottom w:val="nil"/>
            </w:tcBorders>
            <w:shd w:val="clear" w:color="auto" w:fill="DDD9C3" w:themeFill="background2" w:themeFillShade="E6"/>
          </w:tcPr>
          <w:p w14:paraId="52BEC21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1D01908B"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D38ADE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274B49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23FC7F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3E7056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0C8175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73532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EEA275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7F49BD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5E0B290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6D32961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8B3C27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337792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22F18D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3D9DEBC"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8427CEF"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9BF9DDD"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717F43C"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5F5EB9" w14:paraId="2E738BB9" w14:textId="77777777" w:rsidTr="00305D37">
        <w:tc>
          <w:tcPr>
            <w:tcW w:w="8472" w:type="dxa"/>
            <w:gridSpan w:val="2"/>
            <w:tcBorders>
              <w:bottom w:val="single" w:sz="4" w:space="0" w:color="auto"/>
            </w:tcBorders>
          </w:tcPr>
          <w:p w14:paraId="0B60B402" w14:textId="0E04EFC9" w:rsidR="000F4FD4" w:rsidRDefault="000F4FD4" w:rsidP="00544CAE">
            <w:pPr>
              <w:widowControl w:val="0"/>
              <w:autoSpaceDE w:val="0"/>
              <w:autoSpaceDN w:val="0"/>
              <w:adjustRightInd w:val="0"/>
              <w:rPr>
                <w:rFonts w:ascii="Calibri" w:hAnsi="Calibri" w:cs="Arial"/>
                <w:i/>
                <w:sz w:val="16"/>
                <w:szCs w:val="16"/>
                <w:lang w:val="el-GR"/>
              </w:rPr>
            </w:pPr>
          </w:p>
          <w:p w14:paraId="7F45520A" w14:textId="29805F8F" w:rsidR="00544CAE" w:rsidRDefault="00A3783E" w:rsidP="00544CAE">
            <w:pPr>
              <w:widowControl w:val="0"/>
              <w:autoSpaceDE w:val="0"/>
              <w:autoSpaceDN w:val="0"/>
              <w:adjustRightInd w:val="0"/>
              <w:rPr>
                <w:lang w:val="el-GR"/>
              </w:rPr>
            </w:pPr>
            <w:r>
              <w:rPr>
                <w:lang w:val="el-GR"/>
              </w:rPr>
              <w:t>Αυτόνομη εργασία</w:t>
            </w:r>
          </w:p>
          <w:p w14:paraId="3CDECACA" w14:textId="3173018C" w:rsidR="00A3783E" w:rsidRDefault="00A3783E" w:rsidP="00544CAE">
            <w:pPr>
              <w:widowControl w:val="0"/>
              <w:autoSpaceDE w:val="0"/>
              <w:autoSpaceDN w:val="0"/>
              <w:adjustRightInd w:val="0"/>
              <w:rPr>
                <w:lang w:val="el-GR"/>
              </w:rPr>
            </w:pPr>
            <w:r>
              <w:rPr>
                <w:lang w:val="el-GR"/>
              </w:rPr>
              <w:t>Ομαδική εργασία</w:t>
            </w:r>
          </w:p>
          <w:p w14:paraId="240F239D" w14:textId="277F9D69" w:rsidR="00A3783E" w:rsidRDefault="00A3783E" w:rsidP="00544CAE">
            <w:pPr>
              <w:widowControl w:val="0"/>
              <w:autoSpaceDE w:val="0"/>
              <w:autoSpaceDN w:val="0"/>
              <w:adjustRightInd w:val="0"/>
              <w:rPr>
                <w:lang w:val="el-GR"/>
              </w:rPr>
            </w:pPr>
            <w:r>
              <w:rPr>
                <w:lang w:val="el-GR"/>
              </w:rPr>
              <w:t>Εργασία σε διεπιστημονικό περιβάλλον</w:t>
            </w:r>
          </w:p>
          <w:p w14:paraId="65C69311" w14:textId="52F30E8D" w:rsidR="00A3783E" w:rsidRPr="00A3783E" w:rsidRDefault="00A3783E" w:rsidP="00544CAE">
            <w:pPr>
              <w:widowControl w:val="0"/>
              <w:autoSpaceDE w:val="0"/>
              <w:autoSpaceDN w:val="0"/>
              <w:adjustRightInd w:val="0"/>
              <w:rPr>
                <w:lang w:val="el-GR"/>
              </w:rPr>
            </w:pPr>
            <w:r>
              <w:rPr>
                <w:lang w:val="el-GR"/>
              </w:rPr>
              <w:t>Αναζήτηση, ανάλυση και σύνθεση δεδομένων και πληροφοριών με τη χρήση των απαραίτητων τεχνολογιών</w:t>
            </w:r>
          </w:p>
          <w:p w14:paraId="5D2BC08B" w14:textId="77777777" w:rsidR="00544CAE" w:rsidRDefault="00544CAE" w:rsidP="00544CAE">
            <w:pPr>
              <w:widowControl w:val="0"/>
              <w:autoSpaceDE w:val="0"/>
              <w:autoSpaceDN w:val="0"/>
              <w:adjustRightInd w:val="0"/>
              <w:rPr>
                <w:rFonts w:ascii="Calibri" w:hAnsi="Calibri" w:cs="Arial"/>
                <w:i/>
                <w:sz w:val="16"/>
                <w:szCs w:val="16"/>
                <w:lang w:val="el-GR"/>
              </w:rPr>
            </w:pPr>
          </w:p>
          <w:p w14:paraId="3350665B" w14:textId="21693BE7" w:rsidR="00544CAE" w:rsidRPr="00705AAD" w:rsidRDefault="00544CAE" w:rsidP="00544CAE">
            <w:pPr>
              <w:widowControl w:val="0"/>
              <w:autoSpaceDE w:val="0"/>
              <w:autoSpaceDN w:val="0"/>
              <w:adjustRightInd w:val="0"/>
              <w:rPr>
                <w:rFonts w:ascii="Calibri" w:hAnsi="Calibri" w:cs="Arial"/>
                <w:i/>
                <w:sz w:val="16"/>
                <w:szCs w:val="16"/>
                <w:lang w:val="el-GR"/>
              </w:rPr>
            </w:pPr>
          </w:p>
        </w:tc>
      </w:tr>
    </w:tbl>
    <w:p w14:paraId="21C409CE"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8B8F641"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ACC1452"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2347F9B"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31033D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FA2042B"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586B485"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BC8366B"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ADC9A7D"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C1F6B4C"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C64442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D97B4F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E2EE40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7EF3CC1" w14:textId="77777777" w:rsidR="000F4FD4" w:rsidRPr="00705AAD" w:rsidRDefault="000F4FD4"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F5EB9" w14:paraId="0FED2B7B" w14:textId="77777777" w:rsidTr="007673F3">
        <w:tc>
          <w:tcPr>
            <w:tcW w:w="8472" w:type="dxa"/>
          </w:tcPr>
          <w:p w14:paraId="2C2E860E" w14:textId="5FD1BB06" w:rsidR="000F4FD4" w:rsidRDefault="00D63617" w:rsidP="00544CAE">
            <w:pPr>
              <w:rPr>
                <w:rFonts w:ascii="Calibri" w:eastAsia="Calibri" w:hAnsi="Calibri"/>
                <w:iCs/>
                <w:color w:val="002060"/>
                <w:sz w:val="22"/>
                <w:szCs w:val="22"/>
                <w:lang w:val="el-GR"/>
              </w:rPr>
            </w:pPr>
            <w:r w:rsidRPr="00D63617">
              <w:rPr>
                <w:rFonts w:ascii="Calibri" w:eastAsia="Calibri" w:hAnsi="Calibri"/>
                <w:iCs/>
                <w:color w:val="002060"/>
                <w:sz w:val="22"/>
                <w:szCs w:val="22"/>
                <w:lang w:val="el-GR"/>
              </w:rPr>
              <w:t xml:space="preserve"> </w:t>
            </w:r>
          </w:p>
          <w:p w14:paraId="311769D5" w14:textId="77777777" w:rsidR="001F40D8" w:rsidRDefault="001F40D8" w:rsidP="00544CAE">
            <w:pPr>
              <w:rPr>
                <w:lang w:val="el-GR"/>
              </w:rPr>
            </w:pPr>
            <w:r w:rsidRPr="001F40D8">
              <w:rPr>
                <w:sz w:val="18"/>
                <w:szCs w:val="18"/>
                <w:lang w:val="el-GR"/>
              </w:rPr>
              <w:t>●</w:t>
            </w:r>
            <w:r>
              <w:rPr>
                <w:lang w:val="el-GR"/>
              </w:rPr>
              <w:t xml:space="preserve"> </w:t>
            </w:r>
            <w:r w:rsidR="00940A38" w:rsidRPr="00940A38">
              <w:rPr>
                <w:lang w:val="el-GR"/>
              </w:rPr>
              <w:t xml:space="preserve">Κατανομές απώλειας (ζημιοκατανομές) και μοντέλα αποζημιώσεων. Η στοχαστική διαδικασία </w:t>
            </w:r>
            <w:r w:rsidR="00940A38">
              <w:t>Poisson</w:t>
            </w:r>
            <w:r w:rsidR="00940A38" w:rsidRPr="00940A38">
              <w:rPr>
                <w:lang w:val="el-GR"/>
              </w:rPr>
              <w:t xml:space="preserve"> και σχετικά μοντέλα στην ασφάλιση. Ζημιοκατανομές με βαριές ουρές. Η οικογένεια των μετασχηματισμένων βήτα κατανομών (μετασχηματισμένη βήτα, γενικευμένη </w:t>
            </w:r>
            <w:r w:rsidR="00940A38">
              <w:t>Pareto</w:t>
            </w:r>
            <w:r w:rsidR="00940A38" w:rsidRPr="00940A38">
              <w:rPr>
                <w:lang w:val="el-GR"/>
              </w:rPr>
              <w:t xml:space="preserve">, </w:t>
            </w:r>
            <w:r w:rsidR="00940A38">
              <w:t>Burr</w:t>
            </w:r>
            <w:r w:rsidR="00940A38" w:rsidRPr="00940A38">
              <w:rPr>
                <w:lang w:val="el-GR"/>
              </w:rPr>
              <w:t xml:space="preserve">, αντίστροφη </w:t>
            </w:r>
            <w:r w:rsidR="00940A38">
              <w:t>Burr</w:t>
            </w:r>
            <w:r w:rsidR="00940A38" w:rsidRPr="00940A38">
              <w:rPr>
                <w:lang w:val="el-GR"/>
              </w:rPr>
              <w:t xml:space="preserve">, </w:t>
            </w:r>
            <w:r w:rsidR="00940A38">
              <w:t>Pareto</w:t>
            </w:r>
            <w:r w:rsidR="00940A38" w:rsidRPr="00940A38">
              <w:rPr>
                <w:lang w:val="el-GR"/>
              </w:rPr>
              <w:t xml:space="preserve">, αντίστροφη </w:t>
            </w:r>
            <w:r w:rsidR="00940A38">
              <w:t>Pareto</w:t>
            </w:r>
            <w:r w:rsidR="00940A38" w:rsidRPr="00940A38">
              <w:rPr>
                <w:lang w:val="el-GR"/>
              </w:rPr>
              <w:t xml:space="preserve">, </w:t>
            </w:r>
            <w:proofErr w:type="spellStart"/>
            <w:r w:rsidR="00940A38">
              <w:lastRenderedPageBreak/>
              <w:t>Loglogistics</w:t>
            </w:r>
            <w:proofErr w:type="spellEnd"/>
            <w:r w:rsidR="00940A38" w:rsidRPr="00940A38">
              <w:rPr>
                <w:lang w:val="el-GR"/>
              </w:rPr>
              <w:t xml:space="preserve">, </w:t>
            </w:r>
            <w:proofErr w:type="spellStart"/>
            <w:r w:rsidR="00940A38">
              <w:t>Paralogistics</w:t>
            </w:r>
            <w:proofErr w:type="spellEnd"/>
            <w:r w:rsidR="00940A38" w:rsidRPr="00940A38">
              <w:rPr>
                <w:lang w:val="el-GR"/>
              </w:rPr>
              <w:t xml:space="preserve"> και η αντίστροφη </w:t>
            </w:r>
            <w:proofErr w:type="spellStart"/>
            <w:r w:rsidR="00940A38">
              <w:t>paralogistics</w:t>
            </w:r>
            <w:proofErr w:type="spellEnd"/>
            <w:r w:rsidR="00940A38" w:rsidRPr="00940A38">
              <w:rPr>
                <w:lang w:val="el-GR"/>
              </w:rPr>
              <w:t xml:space="preserve"> κατανομή). Η οικογένεια των μετασχηματισμένων γάμμα κατανομών (μετασχηματισμένη γάμμα, αντίστροφη μετασχηματισμένη γάμμα, γάμμα, αντίστροφη γάμμα, </w:t>
            </w:r>
            <w:r w:rsidR="00940A38">
              <w:t>Weibull</w:t>
            </w:r>
            <w:r w:rsidR="00940A38" w:rsidRPr="00940A38">
              <w:rPr>
                <w:lang w:val="el-GR"/>
              </w:rPr>
              <w:t xml:space="preserve">, αντίστροφη </w:t>
            </w:r>
            <w:r w:rsidR="00940A38">
              <w:t>Weibull</w:t>
            </w:r>
            <w:r w:rsidR="00940A38" w:rsidRPr="00940A38">
              <w:rPr>
                <w:lang w:val="el-GR"/>
              </w:rPr>
              <w:t xml:space="preserve">, εκθετική και η αντίστροφη εκθετική κατανομή). Οι κατανομές </w:t>
            </w:r>
            <w:r w:rsidR="00940A38">
              <w:t>lognormal</w:t>
            </w:r>
            <w:r w:rsidR="00940A38" w:rsidRPr="00940A38">
              <w:rPr>
                <w:lang w:val="el-GR"/>
              </w:rPr>
              <w:t xml:space="preserve">, </w:t>
            </w:r>
            <w:proofErr w:type="spellStart"/>
            <w:r w:rsidR="00940A38">
              <w:t>loggamma</w:t>
            </w:r>
            <w:proofErr w:type="spellEnd"/>
            <w:r w:rsidR="00940A38" w:rsidRPr="00940A38">
              <w:rPr>
                <w:lang w:val="el-GR"/>
              </w:rPr>
              <w:t xml:space="preserve"> και αντίστροφη </w:t>
            </w:r>
            <w:r w:rsidR="00940A38">
              <w:t>Gaussian</w:t>
            </w:r>
            <w:r w:rsidR="00940A38" w:rsidRPr="00940A38">
              <w:rPr>
                <w:lang w:val="el-GR"/>
              </w:rPr>
              <w:t xml:space="preserve"> ως </w:t>
            </w:r>
            <w:proofErr w:type="spellStart"/>
            <w:r w:rsidR="00940A38" w:rsidRPr="00940A38">
              <w:rPr>
                <w:lang w:val="el-GR"/>
              </w:rPr>
              <w:t>ζημιοκατανομές</w:t>
            </w:r>
            <w:proofErr w:type="spellEnd"/>
            <w:r w:rsidR="00940A38" w:rsidRPr="00940A38">
              <w:rPr>
                <w:lang w:val="el-GR"/>
              </w:rPr>
              <w:t xml:space="preserve">. Μίξεις κατανομών. </w:t>
            </w:r>
          </w:p>
          <w:p w14:paraId="6F6A8C34" w14:textId="77777777" w:rsidR="001F40D8" w:rsidRDefault="001F40D8" w:rsidP="00544CAE">
            <w:pPr>
              <w:rPr>
                <w:lang w:val="el-GR"/>
              </w:rPr>
            </w:pPr>
            <w:r w:rsidRPr="001F40D8">
              <w:rPr>
                <w:sz w:val="18"/>
                <w:szCs w:val="18"/>
                <w:lang w:val="el-GR"/>
              </w:rPr>
              <w:t>●</w:t>
            </w:r>
            <w:r>
              <w:rPr>
                <w:sz w:val="18"/>
                <w:szCs w:val="18"/>
                <w:lang w:val="el-GR"/>
              </w:rPr>
              <w:t xml:space="preserve"> </w:t>
            </w:r>
            <w:r w:rsidR="00940A38" w:rsidRPr="00940A38">
              <w:rPr>
                <w:lang w:val="el-GR"/>
              </w:rPr>
              <w:t xml:space="preserve">Μη παραμετρική εκτίμηση και εκτίμηση κατανομών μέσω προσομοίωσης. Παραμετρική σημειακή εκτίμηση (μέθοδος ροπών, μέγιστης πιθανοφάνειας, ποσοστιαίων σημείων) και εκτίμηση με διαστήματα εμπιστοσύνης παραμέτρων ζημιοκατανομών. Πλεονεκτήματα παραμετρικής εκτίμησης. Μέθοδοι κατασκευής βέλτιστων εκτιμητών. </w:t>
            </w:r>
          </w:p>
          <w:p w14:paraId="04FE29EC" w14:textId="77777777" w:rsidR="001F40D8" w:rsidRDefault="001F40D8" w:rsidP="00544CAE">
            <w:pPr>
              <w:rPr>
                <w:lang w:val="el-GR"/>
              </w:rPr>
            </w:pPr>
            <w:r w:rsidRPr="001F40D8">
              <w:rPr>
                <w:sz w:val="18"/>
                <w:szCs w:val="18"/>
                <w:lang w:val="el-GR"/>
              </w:rPr>
              <w:t>●</w:t>
            </w:r>
            <w:r>
              <w:rPr>
                <w:sz w:val="18"/>
                <w:szCs w:val="18"/>
                <w:lang w:val="el-GR"/>
              </w:rPr>
              <w:t xml:space="preserve"> </w:t>
            </w:r>
            <w:r w:rsidR="00940A38" w:rsidRPr="00940A38">
              <w:rPr>
                <w:lang w:val="el-GR"/>
              </w:rPr>
              <w:t xml:space="preserve">Έλεγχοι στατιστικών υποθέσεων και καλής προσαρμογής ζημιοκατανομών. Αλγόριθμοι υπολογισμού εκτιμητών. Μπεϋζιανή εκτίμηση. Προσεγγιστικές μέθοδοι. </w:t>
            </w:r>
            <w:r w:rsidRPr="001F40D8">
              <w:rPr>
                <w:sz w:val="18"/>
                <w:szCs w:val="18"/>
                <w:lang w:val="el-GR"/>
              </w:rPr>
              <w:t>●</w:t>
            </w:r>
            <w:r>
              <w:rPr>
                <w:sz w:val="18"/>
                <w:szCs w:val="18"/>
                <w:lang w:val="el-GR"/>
              </w:rPr>
              <w:t xml:space="preserve"> </w:t>
            </w:r>
            <w:r w:rsidR="00940A38" w:rsidRPr="00940A38">
              <w:rPr>
                <w:lang w:val="el-GR"/>
              </w:rPr>
              <w:t xml:space="preserve">Μοντελοποίηση ζημιοκατανομών. Μη ομαδοποιημένα και ομαδοποιημένα δεδομένα ζημιών. Περικομμένα, λογοκριμένα και μετατοπισμένα δεδομένα ζημιών. Εκτιμήσεις και έλεγχοι υποθέσεων ζημιοκατανομών μέσω τέτοιων δεδομένων. Πληθωρισμός και ποσοστημοριακή εκτίμηση. Αφαιρετέες ανταλλαγές, όρια ιδίας κράτησης και περιορισμένη μαθηματική ελπίδα. Εκτίμηση και έλεγχοι υποθέσεων κατανομών αποζημιώσεων στην ασφάλιση και αντασφάλιση υπερβάλλοντος ποσού ζημίας. </w:t>
            </w:r>
          </w:p>
          <w:p w14:paraId="769A973F" w14:textId="6B6BC499" w:rsidR="00544CAE" w:rsidRDefault="001F40D8" w:rsidP="00544CAE">
            <w:pPr>
              <w:rPr>
                <w:rFonts w:ascii="Calibri" w:eastAsia="Calibri" w:hAnsi="Calibri"/>
                <w:iCs/>
                <w:color w:val="002060"/>
                <w:sz w:val="22"/>
                <w:szCs w:val="22"/>
                <w:lang w:val="el-GR"/>
              </w:rPr>
            </w:pPr>
            <w:r w:rsidRPr="001F40D8">
              <w:rPr>
                <w:sz w:val="18"/>
                <w:szCs w:val="18"/>
                <w:lang w:val="el-GR"/>
              </w:rPr>
              <w:t>●</w:t>
            </w:r>
            <w:r>
              <w:rPr>
                <w:sz w:val="18"/>
                <w:szCs w:val="18"/>
                <w:lang w:val="el-GR"/>
              </w:rPr>
              <w:t xml:space="preserve"> </w:t>
            </w:r>
            <w:r w:rsidR="00940A38" w:rsidRPr="00940A38">
              <w:rPr>
                <w:lang w:val="el-GR"/>
              </w:rPr>
              <w:t xml:space="preserve">Όρια και συγκρίσεις ζημιοκατανομών με βαριές δεξιές ουρές. Εκτιμήσεις και έλεγχοι υποθέσεων κατανομών για το πλήθος των ζημιών </w:t>
            </w:r>
            <w:r w:rsidR="00A931AE">
              <w:rPr>
                <w:lang w:val="el-GR"/>
              </w:rPr>
              <w:t>ενό</w:t>
            </w:r>
            <w:r w:rsidR="00940A38" w:rsidRPr="00940A38">
              <w:rPr>
                <w:lang w:val="el-GR"/>
              </w:rPr>
              <w:t>ς χαρτοφυλακίου.</w:t>
            </w:r>
          </w:p>
          <w:p w14:paraId="2CEDAD50" w14:textId="77777777" w:rsidR="00544CAE" w:rsidRDefault="00544CAE" w:rsidP="00544CAE">
            <w:pPr>
              <w:rPr>
                <w:rFonts w:ascii="Calibri" w:eastAsia="Calibri" w:hAnsi="Calibri"/>
                <w:iCs/>
                <w:color w:val="002060"/>
                <w:sz w:val="22"/>
                <w:szCs w:val="22"/>
                <w:lang w:val="el-GR"/>
              </w:rPr>
            </w:pPr>
          </w:p>
          <w:p w14:paraId="74662D10" w14:textId="77777777" w:rsidR="00544CAE" w:rsidRDefault="00544CAE" w:rsidP="00544CAE">
            <w:pPr>
              <w:rPr>
                <w:rFonts w:ascii="Calibri" w:eastAsia="Calibri" w:hAnsi="Calibri"/>
                <w:iCs/>
                <w:color w:val="002060"/>
                <w:sz w:val="22"/>
                <w:szCs w:val="22"/>
                <w:lang w:val="el-GR"/>
              </w:rPr>
            </w:pPr>
          </w:p>
          <w:p w14:paraId="1D72C2B1" w14:textId="77777777" w:rsidR="00544CAE" w:rsidRDefault="00544CAE" w:rsidP="00544CAE">
            <w:pPr>
              <w:rPr>
                <w:rFonts w:ascii="Calibri" w:eastAsia="Calibri" w:hAnsi="Calibri"/>
                <w:iCs/>
                <w:color w:val="002060"/>
                <w:sz w:val="22"/>
                <w:szCs w:val="22"/>
                <w:lang w:val="el-GR"/>
              </w:rPr>
            </w:pPr>
          </w:p>
          <w:p w14:paraId="61994670" w14:textId="77777777" w:rsidR="00544CAE" w:rsidRDefault="00544CAE" w:rsidP="00544CAE">
            <w:pPr>
              <w:rPr>
                <w:rFonts w:ascii="Calibri" w:eastAsia="Calibri" w:hAnsi="Calibri"/>
                <w:iCs/>
                <w:color w:val="002060"/>
                <w:sz w:val="22"/>
                <w:szCs w:val="22"/>
                <w:lang w:val="el-GR"/>
              </w:rPr>
            </w:pPr>
          </w:p>
          <w:p w14:paraId="148A124F" w14:textId="56A3B666" w:rsidR="00544CAE" w:rsidRPr="008646C6" w:rsidRDefault="00544CAE" w:rsidP="00544CAE">
            <w:pPr>
              <w:rPr>
                <w:rFonts w:ascii="Calibri" w:hAnsi="Calibri" w:cs="Arial"/>
                <w:color w:val="002060"/>
                <w:sz w:val="20"/>
                <w:szCs w:val="20"/>
                <w:lang w:val="el-GR"/>
              </w:rPr>
            </w:pPr>
          </w:p>
        </w:tc>
      </w:tr>
    </w:tbl>
    <w:p w14:paraId="18A9CBCD" w14:textId="77777777" w:rsidR="00271F7D" w:rsidRPr="008646C6"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44FC4134" w14:textId="4C9C44EA" w:rsidR="00271F7D" w:rsidRPr="008646C6" w:rsidRDefault="00271F7D">
      <w:pPr>
        <w:rPr>
          <w:rFonts w:ascii="Calibri" w:hAnsi="Calibri" w:cs="Arial"/>
          <w:b/>
          <w:color w:val="000000"/>
          <w:sz w:val="22"/>
          <w:szCs w:val="22"/>
          <w:lang w:val="el-GR"/>
        </w:rPr>
      </w:pPr>
    </w:p>
    <w:p w14:paraId="1C5E378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31A2D" w14:paraId="37F500AD" w14:textId="77777777" w:rsidTr="007673F3">
        <w:tc>
          <w:tcPr>
            <w:tcW w:w="3306" w:type="dxa"/>
            <w:shd w:val="clear" w:color="auto" w:fill="DDD9C3" w:themeFill="background2" w:themeFillShade="E6"/>
          </w:tcPr>
          <w:p w14:paraId="6585863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E79F691" w14:textId="77777777" w:rsidR="000F4FD4" w:rsidRPr="00C267DD" w:rsidRDefault="006605D9" w:rsidP="006605D9">
            <w:pPr>
              <w:spacing w:after="200" w:line="276" w:lineRule="auto"/>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Διαλέξεις σε αίθουσα διδασκαλίας </w:t>
            </w:r>
          </w:p>
        </w:tc>
      </w:tr>
      <w:tr w:rsidR="000F4FD4" w:rsidRPr="005F5EB9" w14:paraId="34206934" w14:textId="77777777" w:rsidTr="007673F3">
        <w:tc>
          <w:tcPr>
            <w:tcW w:w="3306" w:type="dxa"/>
            <w:shd w:val="clear" w:color="auto" w:fill="DDD9C3" w:themeFill="background2" w:themeFillShade="E6"/>
          </w:tcPr>
          <w:p w14:paraId="4D27CB2F"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AAA97DA" w14:textId="77777777" w:rsidR="00E73A85" w:rsidRPr="00C267DD" w:rsidRDefault="00E73A85" w:rsidP="00E73A85">
            <w:pPr>
              <w:pStyle w:val="Default"/>
              <w:rPr>
                <w:color w:val="002060"/>
                <w:sz w:val="22"/>
                <w:szCs w:val="22"/>
              </w:rPr>
            </w:pPr>
            <w:r w:rsidRPr="00C267DD">
              <w:rPr>
                <w:color w:val="002060"/>
                <w:sz w:val="22"/>
                <w:szCs w:val="22"/>
              </w:rPr>
              <w:t xml:space="preserve">Υποστήριξη Μαθησιακής διαδικασίας μέσω της ηλεκτρονικής πλατφόρμας e-class </w:t>
            </w:r>
          </w:p>
          <w:p w14:paraId="4D904E80" w14:textId="77777777" w:rsidR="000F4FD4" w:rsidRPr="00C267DD" w:rsidRDefault="000F4FD4" w:rsidP="007673F3">
            <w:pPr>
              <w:rPr>
                <w:rFonts w:ascii="Calibri" w:hAnsi="Calibri" w:cs="Arial"/>
                <w:b/>
                <w:color w:val="002060"/>
                <w:sz w:val="22"/>
                <w:szCs w:val="22"/>
                <w:lang w:val="el-GR"/>
              </w:rPr>
            </w:pPr>
          </w:p>
        </w:tc>
      </w:tr>
      <w:tr w:rsidR="000F4FD4" w:rsidRPr="00705AAD" w14:paraId="25F5C698" w14:textId="77777777" w:rsidTr="007673F3">
        <w:tc>
          <w:tcPr>
            <w:tcW w:w="3306" w:type="dxa"/>
            <w:shd w:val="clear" w:color="auto" w:fill="DDD9C3" w:themeFill="background2" w:themeFillShade="E6"/>
          </w:tcPr>
          <w:p w14:paraId="5A70CE8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4AFD4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87178B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430513C" w14:textId="77777777" w:rsidR="000F4FD4" w:rsidRPr="00705AAD" w:rsidRDefault="000F4FD4" w:rsidP="007673F3">
            <w:pPr>
              <w:jc w:val="both"/>
              <w:rPr>
                <w:rFonts w:ascii="Calibri" w:hAnsi="Calibri" w:cs="Arial"/>
                <w:i/>
                <w:sz w:val="16"/>
                <w:szCs w:val="16"/>
                <w:lang w:val="el-GR"/>
              </w:rPr>
            </w:pPr>
          </w:p>
          <w:p w14:paraId="1CA914F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27DCA9D3" w14:textId="77777777" w:rsidTr="007673F3">
              <w:tc>
                <w:tcPr>
                  <w:tcW w:w="2467" w:type="dxa"/>
                  <w:shd w:val="clear" w:color="auto" w:fill="DDD9C3" w:themeFill="background2" w:themeFillShade="E6"/>
                  <w:vAlign w:val="center"/>
                </w:tcPr>
                <w:p w14:paraId="1D96C524"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3C15B565"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705AAD" w14:paraId="4540C9EE" w14:textId="77777777" w:rsidTr="007673F3">
              <w:tc>
                <w:tcPr>
                  <w:tcW w:w="2467" w:type="dxa"/>
                </w:tcPr>
                <w:p w14:paraId="576BDE17" w14:textId="5E67FA73" w:rsidR="000F4FD4" w:rsidRPr="001F40D8" w:rsidRDefault="001F40D8" w:rsidP="007673F3">
                  <w:pPr>
                    <w:rPr>
                      <w:iCs/>
                      <w:color w:val="002060"/>
                      <w:lang w:val="el-GR"/>
                    </w:rPr>
                  </w:pPr>
                  <w:r w:rsidRPr="001F40D8">
                    <w:rPr>
                      <w:iCs/>
                      <w:color w:val="002060"/>
                      <w:lang w:val="el-GR"/>
                    </w:rPr>
                    <w:t>Διαλέξεις</w:t>
                  </w:r>
                </w:p>
              </w:tc>
              <w:tc>
                <w:tcPr>
                  <w:tcW w:w="2468" w:type="dxa"/>
                </w:tcPr>
                <w:p w14:paraId="6033FB69" w14:textId="0FC28A26" w:rsidR="000F4FD4" w:rsidRPr="001F40D8" w:rsidRDefault="00AD447E" w:rsidP="007673F3">
                  <w:pPr>
                    <w:jc w:val="center"/>
                    <w:rPr>
                      <w:rFonts w:ascii="Calibri" w:hAnsi="Calibri" w:cs="Arial"/>
                      <w:color w:val="002060"/>
                      <w:sz w:val="22"/>
                      <w:szCs w:val="22"/>
                      <w:lang w:val="el-GR"/>
                    </w:rPr>
                  </w:pPr>
                  <w:r>
                    <w:rPr>
                      <w:rFonts w:ascii="Calibri" w:hAnsi="Calibri" w:cs="Arial"/>
                      <w:color w:val="002060"/>
                      <w:sz w:val="22"/>
                      <w:szCs w:val="22"/>
                      <w:lang w:val="el-GR"/>
                    </w:rPr>
                    <w:t>60</w:t>
                  </w:r>
                </w:p>
              </w:tc>
            </w:tr>
            <w:tr w:rsidR="000F4FD4" w:rsidRPr="00E73A85" w14:paraId="71788F0C" w14:textId="77777777" w:rsidTr="007673F3">
              <w:tc>
                <w:tcPr>
                  <w:tcW w:w="2467" w:type="dxa"/>
                  <w:shd w:val="clear" w:color="auto" w:fill="auto"/>
                </w:tcPr>
                <w:p w14:paraId="2C6E0ACA" w14:textId="4D3F8E1B" w:rsidR="000F4FD4" w:rsidRPr="00C267DD" w:rsidRDefault="001F40D8" w:rsidP="007673F3">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14A0A221" w14:textId="1A3B6E17" w:rsidR="000F4FD4" w:rsidRPr="00C267DD" w:rsidRDefault="001F40D8" w:rsidP="00280806">
                  <w:pPr>
                    <w:jc w:val="center"/>
                    <w:rPr>
                      <w:rFonts w:ascii="Calibri" w:hAnsi="Calibri" w:cs="Arial"/>
                      <w:color w:val="002060"/>
                      <w:sz w:val="22"/>
                      <w:szCs w:val="22"/>
                      <w:lang w:val="el-GR"/>
                    </w:rPr>
                  </w:pPr>
                  <w:r>
                    <w:rPr>
                      <w:rFonts w:ascii="Calibri" w:hAnsi="Calibri" w:cs="Arial"/>
                      <w:color w:val="002060"/>
                      <w:sz w:val="22"/>
                      <w:szCs w:val="22"/>
                      <w:lang w:val="el-GR"/>
                    </w:rPr>
                    <w:t>90</w:t>
                  </w:r>
                </w:p>
              </w:tc>
            </w:tr>
            <w:tr w:rsidR="000F4FD4" w:rsidRPr="00705AAD" w14:paraId="04364CD3" w14:textId="77777777" w:rsidTr="007673F3">
              <w:tc>
                <w:tcPr>
                  <w:tcW w:w="2467" w:type="dxa"/>
                </w:tcPr>
                <w:p w14:paraId="631E35C8" w14:textId="77777777" w:rsidR="000F4FD4" w:rsidRPr="00C267DD" w:rsidRDefault="000F4FD4" w:rsidP="007673F3">
                  <w:pPr>
                    <w:rPr>
                      <w:rFonts w:ascii="Calibri" w:hAnsi="Calibri"/>
                      <w:iCs/>
                      <w:color w:val="002060"/>
                      <w:sz w:val="22"/>
                      <w:szCs w:val="22"/>
                      <w:lang w:val="el-GR"/>
                    </w:rPr>
                  </w:pPr>
                  <w:r w:rsidRPr="00C267DD">
                    <w:rPr>
                      <w:rFonts w:ascii="Calibri" w:hAnsi="Calibri"/>
                      <w:iCs/>
                      <w:color w:val="002060"/>
                      <w:sz w:val="22"/>
                      <w:szCs w:val="22"/>
                      <w:lang w:val="el-GR"/>
                    </w:rPr>
                    <w:t>Σύνολο</w:t>
                  </w:r>
                  <w:r w:rsidRPr="00C267DD">
                    <w:rPr>
                      <w:rFonts w:ascii="Calibri" w:hAnsi="Calibri"/>
                      <w:iCs/>
                      <w:color w:val="002060"/>
                      <w:sz w:val="22"/>
                      <w:szCs w:val="22"/>
                    </w:rPr>
                    <w:t xml:space="preserve"> </w:t>
                  </w:r>
                  <w:r w:rsidRPr="00C267DD">
                    <w:rPr>
                      <w:rFonts w:ascii="Calibri" w:hAnsi="Calibri"/>
                      <w:iCs/>
                      <w:color w:val="002060"/>
                      <w:sz w:val="22"/>
                      <w:szCs w:val="22"/>
                      <w:lang w:val="el-GR"/>
                    </w:rPr>
                    <w:t>Μαθήματος</w:t>
                  </w:r>
                  <w:r w:rsidRPr="00C267DD">
                    <w:rPr>
                      <w:rFonts w:ascii="Calibri" w:hAnsi="Calibri"/>
                      <w:iCs/>
                      <w:color w:val="002060"/>
                      <w:sz w:val="22"/>
                      <w:szCs w:val="22"/>
                    </w:rPr>
                    <w:t xml:space="preserve"> </w:t>
                  </w:r>
                </w:p>
              </w:tc>
              <w:tc>
                <w:tcPr>
                  <w:tcW w:w="2468" w:type="dxa"/>
                  <w:vAlign w:val="center"/>
                </w:tcPr>
                <w:p w14:paraId="1902319F" w14:textId="74FB1862" w:rsidR="000F4FD4" w:rsidRPr="000253AE" w:rsidRDefault="001F40D8" w:rsidP="00280806">
                  <w:pPr>
                    <w:jc w:val="center"/>
                    <w:rPr>
                      <w:rFonts w:ascii="Calibri" w:hAnsi="Calibri" w:cs="Arial"/>
                      <w:b/>
                      <w:color w:val="002060"/>
                      <w:sz w:val="22"/>
                      <w:szCs w:val="22"/>
                      <w:lang w:val="el-GR"/>
                    </w:rPr>
                  </w:pPr>
                  <w:r>
                    <w:rPr>
                      <w:rFonts w:ascii="Calibri" w:hAnsi="Calibri" w:cs="Arial"/>
                      <w:b/>
                      <w:color w:val="002060"/>
                      <w:sz w:val="22"/>
                      <w:szCs w:val="22"/>
                      <w:lang w:val="el-GR"/>
                    </w:rPr>
                    <w:t>150</w:t>
                  </w:r>
                </w:p>
              </w:tc>
            </w:tr>
          </w:tbl>
          <w:p w14:paraId="322DE6A3" w14:textId="77777777" w:rsidR="000F4FD4" w:rsidRPr="00705AAD" w:rsidRDefault="000F4FD4" w:rsidP="007673F3">
            <w:pPr>
              <w:rPr>
                <w:rFonts w:ascii="Tahoma" w:hAnsi="Tahoma" w:cs="Tahoma"/>
              </w:rPr>
            </w:pPr>
          </w:p>
        </w:tc>
      </w:tr>
      <w:tr w:rsidR="000F4FD4" w:rsidRPr="001F40D8" w14:paraId="2A5744D5" w14:textId="77777777" w:rsidTr="007673F3">
        <w:tc>
          <w:tcPr>
            <w:tcW w:w="3306" w:type="dxa"/>
          </w:tcPr>
          <w:p w14:paraId="60D084B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A8055F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86EDDBD" w14:textId="77777777" w:rsidR="000F4FD4" w:rsidRPr="00705AAD" w:rsidRDefault="000F4FD4" w:rsidP="007673F3">
            <w:pPr>
              <w:jc w:val="both"/>
              <w:rPr>
                <w:rFonts w:ascii="Calibri" w:hAnsi="Calibri" w:cs="Arial"/>
                <w:i/>
                <w:sz w:val="16"/>
                <w:szCs w:val="16"/>
                <w:lang w:val="el-GR"/>
              </w:rPr>
            </w:pPr>
          </w:p>
          <w:p w14:paraId="003D82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2D40A06" w14:textId="77777777" w:rsidR="000F4FD4" w:rsidRPr="00705AAD" w:rsidRDefault="000F4FD4" w:rsidP="007673F3">
            <w:pPr>
              <w:jc w:val="both"/>
              <w:rPr>
                <w:rFonts w:ascii="Calibri" w:hAnsi="Calibri" w:cs="Arial"/>
                <w:i/>
                <w:sz w:val="16"/>
                <w:szCs w:val="16"/>
                <w:lang w:val="el-GR"/>
              </w:rPr>
            </w:pPr>
          </w:p>
          <w:p w14:paraId="2B9158CE"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208A9C9" w14:textId="77777777" w:rsidR="000F4FD4" w:rsidRPr="00C267DD" w:rsidRDefault="000F4FD4" w:rsidP="007673F3">
            <w:pPr>
              <w:rPr>
                <w:rFonts w:ascii="Calibri" w:hAnsi="Calibri" w:cs="Arial"/>
                <w:color w:val="002060"/>
                <w:sz w:val="22"/>
                <w:szCs w:val="22"/>
                <w:lang w:val="el-GR"/>
              </w:rPr>
            </w:pPr>
          </w:p>
          <w:p w14:paraId="39AA5E0D" w14:textId="77777777" w:rsidR="00AD447E" w:rsidRDefault="00AD447E" w:rsidP="007673F3">
            <w:pPr>
              <w:rPr>
                <w:rFonts w:ascii="Calibri" w:hAnsi="Calibri" w:cs="Arial"/>
                <w:color w:val="002060"/>
                <w:lang w:val="el-GR"/>
              </w:rPr>
            </w:pPr>
            <w:r>
              <w:rPr>
                <w:rFonts w:ascii="Calibri" w:hAnsi="Calibri" w:cs="Arial"/>
                <w:color w:val="002060"/>
                <w:lang w:val="el-GR"/>
              </w:rPr>
              <w:t xml:space="preserve">Πρόοδος (25%) </w:t>
            </w:r>
          </w:p>
          <w:p w14:paraId="4D28F92E" w14:textId="422251D6" w:rsidR="000F4FD4" w:rsidRDefault="001F40D8" w:rsidP="007673F3">
            <w:pPr>
              <w:rPr>
                <w:rFonts w:ascii="Calibri" w:hAnsi="Calibri" w:cs="Arial"/>
                <w:color w:val="002060"/>
                <w:lang w:val="el-GR"/>
              </w:rPr>
            </w:pPr>
            <w:r>
              <w:rPr>
                <w:rFonts w:ascii="Calibri" w:hAnsi="Calibri" w:cs="Arial"/>
                <w:color w:val="002060"/>
                <w:lang w:val="el-GR"/>
              </w:rPr>
              <w:t>Γραπτή τελική εξέταση (</w:t>
            </w:r>
            <w:r w:rsidR="00AD447E">
              <w:rPr>
                <w:rFonts w:ascii="Calibri" w:hAnsi="Calibri" w:cs="Arial"/>
                <w:color w:val="002060"/>
                <w:lang w:val="el-GR"/>
              </w:rPr>
              <w:t>75</w:t>
            </w:r>
            <w:r>
              <w:rPr>
                <w:rFonts w:ascii="Calibri" w:hAnsi="Calibri" w:cs="Arial"/>
                <w:color w:val="002060"/>
                <w:lang w:val="el-GR"/>
              </w:rPr>
              <w:t>%)</w:t>
            </w:r>
          </w:p>
          <w:p w14:paraId="37EC2FF4" w14:textId="77777777" w:rsidR="000F4FD4" w:rsidRDefault="000F4FD4" w:rsidP="007673F3">
            <w:pPr>
              <w:rPr>
                <w:rFonts w:ascii="Calibri" w:hAnsi="Calibri" w:cs="Arial"/>
                <w:color w:val="002060"/>
                <w:lang w:val="el-GR"/>
              </w:rPr>
            </w:pPr>
          </w:p>
          <w:p w14:paraId="7AF88019" w14:textId="77777777" w:rsidR="000F4FD4" w:rsidRPr="00705AAD" w:rsidRDefault="000F4FD4" w:rsidP="007673F3">
            <w:pPr>
              <w:rPr>
                <w:rFonts w:ascii="Calibri" w:hAnsi="Calibri" w:cs="Arial"/>
                <w:color w:val="002060"/>
                <w:lang w:val="el-GR"/>
              </w:rPr>
            </w:pPr>
          </w:p>
        </w:tc>
      </w:tr>
    </w:tbl>
    <w:p w14:paraId="70F85BB2"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F5EB9" w14:paraId="33DE82E5" w14:textId="77777777" w:rsidTr="007673F3">
        <w:tc>
          <w:tcPr>
            <w:tcW w:w="8472" w:type="dxa"/>
          </w:tcPr>
          <w:p w14:paraId="02E29DF9" w14:textId="77777777" w:rsidR="001A1C52" w:rsidRDefault="00A8723B" w:rsidP="004D6D93">
            <w:pPr>
              <w:pStyle w:val="ListParagraph"/>
              <w:spacing w:after="120" w:line="240" w:lineRule="auto"/>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78912793" w14:textId="67AAAFE0" w:rsidR="000F4FD4" w:rsidRPr="00A931AE" w:rsidRDefault="001F40D8" w:rsidP="005449BA">
            <w:pPr>
              <w:jc w:val="both"/>
              <w:rPr>
                <w:rFonts w:asciiTheme="minorHAnsi" w:hAnsiTheme="minorHAnsi" w:cstheme="minorHAnsi"/>
                <w:color w:val="002060"/>
                <w:sz w:val="22"/>
                <w:szCs w:val="22"/>
                <w:lang w:val="el-GR"/>
              </w:rPr>
            </w:pPr>
            <w:r w:rsidRPr="001F40D8">
              <w:rPr>
                <w:rFonts w:asciiTheme="minorHAnsi" w:hAnsiTheme="minorHAnsi" w:cstheme="minorHAnsi"/>
                <w:color w:val="002060"/>
                <w:sz w:val="18"/>
                <w:szCs w:val="18"/>
                <w:lang w:val="el-GR"/>
              </w:rPr>
              <w:t>●</w:t>
            </w:r>
            <w:r>
              <w:rPr>
                <w:rFonts w:asciiTheme="minorHAnsi" w:hAnsiTheme="minorHAnsi" w:cstheme="minorHAnsi"/>
                <w:color w:val="002060"/>
                <w:sz w:val="18"/>
                <w:szCs w:val="18"/>
                <w:lang w:val="el-GR"/>
              </w:rPr>
              <w:t xml:space="preserve"> </w:t>
            </w:r>
            <w:r w:rsidRPr="00A931AE">
              <w:rPr>
                <w:rFonts w:asciiTheme="minorHAnsi" w:hAnsiTheme="minorHAnsi" w:cstheme="minorHAnsi"/>
                <w:color w:val="002060"/>
                <w:sz w:val="22"/>
                <w:szCs w:val="22"/>
                <w:lang w:val="el-GR"/>
              </w:rPr>
              <w:t>Πανεπιστημιακές Σημειώσεις διδάσκοντος</w:t>
            </w:r>
          </w:p>
          <w:p w14:paraId="1A2A1286" w14:textId="322ACB73" w:rsidR="00A931AE" w:rsidRPr="00A931AE" w:rsidRDefault="00A931AE" w:rsidP="005449BA">
            <w:pPr>
              <w:jc w:val="both"/>
              <w:rPr>
                <w:rFonts w:asciiTheme="minorHAnsi" w:hAnsiTheme="minorHAnsi" w:cstheme="minorHAnsi"/>
                <w:color w:val="002060"/>
                <w:sz w:val="22"/>
                <w:szCs w:val="22"/>
                <w:lang w:val="el-GR"/>
              </w:rPr>
            </w:pPr>
            <w:r w:rsidRPr="00A931AE">
              <w:rPr>
                <w:rFonts w:asciiTheme="minorHAnsi" w:hAnsiTheme="minorHAnsi" w:cstheme="minorHAnsi"/>
                <w:color w:val="002060"/>
                <w:sz w:val="22"/>
                <w:szCs w:val="22"/>
                <w:lang w:val="el-GR"/>
              </w:rPr>
              <w:t xml:space="preserve">● Πιτσέλης, Γ. (2018) Κατανομές Μ.Π.Λ.ΟΥ.Ζ Εκδόσεις Παπαζήση, Αθήνα </w:t>
            </w:r>
          </w:p>
          <w:p w14:paraId="1744078D" w14:textId="77777777" w:rsidR="00A931AE" w:rsidRPr="00A931AE" w:rsidRDefault="00A931AE" w:rsidP="005449BA">
            <w:pPr>
              <w:jc w:val="both"/>
              <w:rPr>
                <w:rFonts w:asciiTheme="minorHAnsi" w:hAnsiTheme="minorHAnsi" w:cstheme="minorHAnsi"/>
                <w:color w:val="002060"/>
                <w:sz w:val="22"/>
                <w:szCs w:val="22"/>
                <w:lang w:val="el-GR"/>
              </w:rPr>
            </w:pPr>
          </w:p>
          <w:p w14:paraId="0EB79512" w14:textId="32AFCFC3" w:rsidR="00544CAE" w:rsidRPr="00A931AE" w:rsidRDefault="00544CAE" w:rsidP="00A931AE">
            <w:pPr>
              <w:jc w:val="both"/>
              <w:rPr>
                <w:rFonts w:asciiTheme="minorHAnsi" w:hAnsiTheme="minorHAnsi" w:cstheme="minorHAnsi"/>
                <w:color w:val="000000" w:themeColor="text1"/>
                <w:sz w:val="22"/>
                <w:szCs w:val="22"/>
                <w:lang w:val="el-GR"/>
              </w:rPr>
            </w:pPr>
          </w:p>
        </w:tc>
      </w:tr>
    </w:tbl>
    <w:p w14:paraId="7A505D3C" w14:textId="77777777" w:rsidR="000F4FD4" w:rsidRPr="00A931AE"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7815C306" w14:textId="77777777" w:rsidR="000F4FD4" w:rsidRPr="00A931AE" w:rsidRDefault="000F4FD4" w:rsidP="000F4FD4">
      <w:pPr>
        <w:rPr>
          <w:rFonts w:ascii="Cambria" w:hAnsi="Cambria"/>
          <w:b/>
          <w:bCs/>
          <w:sz w:val="28"/>
          <w:lang w:val="el-GR"/>
        </w:rPr>
      </w:pPr>
    </w:p>
    <w:sectPr w:rsidR="000F4FD4" w:rsidRPr="00A931AE" w:rsidSect="00305D37">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63A1" w14:textId="77777777" w:rsidR="00382E69" w:rsidRDefault="00382E69">
      <w:r>
        <w:separator/>
      </w:r>
    </w:p>
  </w:endnote>
  <w:endnote w:type="continuationSeparator" w:id="0">
    <w:p w14:paraId="49498413" w14:textId="77777777" w:rsidR="00382E69" w:rsidRDefault="0038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6C1E" w14:textId="77777777" w:rsidR="00382E69" w:rsidRDefault="00382E69">
      <w:r>
        <w:separator/>
      </w:r>
    </w:p>
  </w:footnote>
  <w:footnote w:type="continuationSeparator" w:id="0">
    <w:p w14:paraId="7EC881AD" w14:textId="77777777" w:rsidR="00382E69" w:rsidRDefault="0038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6328"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9A82E"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0"/>
  </w:num>
  <w:num w:numId="7">
    <w:abstractNumId w:val="17"/>
  </w:num>
  <w:num w:numId="8">
    <w:abstractNumId w:val="8"/>
  </w:num>
  <w:num w:numId="9">
    <w:abstractNumId w:val="33"/>
  </w:num>
  <w:num w:numId="10">
    <w:abstractNumId w:val="41"/>
  </w:num>
  <w:num w:numId="11">
    <w:abstractNumId w:val="18"/>
  </w:num>
  <w:num w:numId="12">
    <w:abstractNumId w:val="22"/>
  </w:num>
  <w:num w:numId="13">
    <w:abstractNumId w:val="8"/>
  </w:num>
  <w:num w:numId="14">
    <w:abstractNumId w:val="14"/>
  </w:num>
  <w:num w:numId="15">
    <w:abstractNumId w:val="36"/>
  </w:num>
  <w:num w:numId="16">
    <w:abstractNumId w:val="33"/>
  </w:num>
  <w:num w:numId="17">
    <w:abstractNumId w:val="12"/>
  </w:num>
  <w:num w:numId="18">
    <w:abstractNumId w:val="23"/>
  </w:num>
  <w:num w:numId="19">
    <w:abstractNumId w:val="0"/>
  </w:num>
  <w:num w:numId="20">
    <w:abstractNumId w:val="15"/>
  </w:num>
  <w:num w:numId="21">
    <w:abstractNumId w:val="6"/>
  </w:num>
  <w:num w:numId="22">
    <w:abstractNumId w:val="29"/>
  </w:num>
  <w:num w:numId="23">
    <w:abstractNumId w:val="11"/>
  </w:num>
  <w:num w:numId="24">
    <w:abstractNumId w:val="19"/>
  </w:num>
  <w:num w:numId="25">
    <w:abstractNumId w:val="1"/>
  </w:num>
  <w:num w:numId="26">
    <w:abstractNumId w:val="42"/>
  </w:num>
  <w:num w:numId="27">
    <w:abstractNumId w:val="32"/>
  </w:num>
  <w:num w:numId="28">
    <w:abstractNumId w:val="7"/>
  </w:num>
  <w:num w:numId="29">
    <w:abstractNumId w:val="24"/>
  </w:num>
  <w:num w:numId="30">
    <w:abstractNumId w:val="38"/>
  </w:num>
  <w:num w:numId="31">
    <w:abstractNumId w:val="9"/>
  </w:num>
  <w:num w:numId="32">
    <w:abstractNumId w:val="27"/>
  </w:num>
  <w:num w:numId="33">
    <w:abstractNumId w:val="21"/>
  </w:num>
  <w:num w:numId="34">
    <w:abstractNumId w:val="37"/>
  </w:num>
  <w:num w:numId="3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6"/>
  </w:num>
  <w:num w:numId="42">
    <w:abstractNumId w:val="26"/>
  </w:num>
  <w:num w:numId="43">
    <w:abstractNumId w:val="28"/>
  </w:num>
  <w:num w:numId="44">
    <w:abstractNumId w:val="35"/>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1D59"/>
    <w:rsid w:val="00024339"/>
    <w:rsid w:val="00024BCB"/>
    <w:rsid w:val="000253AE"/>
    <w:rsid w:val="0002577E"/>
    <w:rsid w:val="000275E7"/>
    <w:rsid w:val="000275FF"/>
    <w:rsid w:val="00027E26"/>
    <w:rsid w:val="000306CF"/>
    <w:rsid w:val="00030F0D"/>
    <w:rsid w:val="000328C5"/>
    <w:rsid w:val="00033075"/>
    <w:rsid w:val="00033ED5"/>
    <w:rsid w:val="00034998"/>
    <w:rsid w:val="00037685"/>
    <w:rsid w:val="00040596"/>
    <w:rsid w:val="00040A67"/>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1438"/>
    <w:rsid w:val="000829CE"/>
    <w:rsid w:val="0008519E"/>
    <w:rsid w:val="00090252"/>
    <w:rsid w:val="00090277"/>
    <w:rsid w:val="00091F9F"/>
    <w:rsid w:val="000957CA"/>
    <w:rsid w:val="000964E8"/>
    <w:rsid w:val="000A3348"/>
    <w:rsid w:val="000A3476"/>
    <w:rsid w:val="000A4DDE"/>
    <w:rsid w:val="000A55BA"/>
    <w:rsid w:val="000A566B"/>
    <w:rsid w:val="000B07DB"/>
    <w:rsid w:val="000B0B08"/>
    <w:rsid w:val="000B7F47"/>
    <w:rsid w:val="000C3A17"/>
    <w:rsid w:val="000C4334"/>
    <w:rsid w:val="000C4E47"/>
    <w:rsid w:val="000C564B"/>
    <w:rsid w:val="000D135A"/>
    <w:rsid w:val="000D1CF6"/>
    <w:rsid w:val="000D3ACC"/>
    <w:rsid w:val="000D4B88"/>
    <w:rsid w:val="000D5EC2"/>
    <w:rsid w:val="000D6BAA"/>
    <w:rsid w:val="000E0695"/>
    <w:rsid w:val="000E06F0"/>
    <w:rsid w:val="000E0F94"/>
    <w:rsid w:val="000E1343"/>
    <w:rsid w:val="000E1AA6"/>
    <w:rsid w:val="000E3FF4"/>
    <w:rsid w:val="000E42EA"/>
    <w:rsid w:val="000E5A3A"/>
    <w:rsid w:val="000E6CD4"/>
    <w:rsid w:val="000F4FD4"/>
    <w:rsid w:val="000F573F"/>
    <w:rsid w:val="001000AC"/>
    <w:rsid w:val="00101E11"/>
    <w:rsid w:val="001026B2"/>
    <w:rsid w:val="00102A4A"/>
    <w:rsid w:val="00102FF4"/>
    <w:rsid w:val="001049B1"/>
    <w:rsid w:val="00104D8C"/>
    <w:rsid w:val="00105309"/>
    <w:rsid w:val="00110E4A"/>
    <w:rsid w:val="00111A75"/>
    <w:rsid w:val="00112410"/>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5CBC"/>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5993"/>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97B"/>
    <w:rsid w:val="001E4BDF"/>
    <w:rsid w:val="001E5764"/>
    <w:rsid w:val="001E5D0E"/>
    <w:rsid w:val="001E7543"/>
    <w:rsid w:val="001F07EB"/>
    <w:rsid w:val="001F11AC"/>
    <w:rsid w:val="001F18F3"/>
    <w:rsid w:val="001F1DC6"/>
    <w:rsid w:val="001F30A4"/>
    <w:rsid w:val="001F3DA3"/>
    <w:rsid w:val="001F3F58"/>
    <w:rsid w:val="001F40D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2EE0"/>
    <w:rsid w:val="00243AB2"/>
    <w:rsid w:val="00243AB4"/>
    <w:rsid w:val="002457AA"/>
    <w:rsid w:val="00245FA4"/>
    <w:rsid w:val="0024715B"/>
    <w:rsid w:val="0024793D"/>
    <w:rsid w:val="00247A19"/>
    <w:rsid w:val="00250A2F"/>
    <w:rsid w:val="00255063"/>
    <w:rsid w:val="0025547E"/>
    <w:rsid w:val="0026051D"/>
    <w:rsid w:val="00260520"/>
    <w:rsid w:val="00260B12"/>
    <w:rsid w:val="00261622"/>
    <w:rsid w:val="00261D32"/>
    <w:rsid w:val="00265E37"/>
    <w:rsid w:val="00265F0D"/>
    <w:rsid w:val="002706A7"/>
    <w:rsid w:val="00271BEE"/>
    <w:rsid w:val="00271F7D"/>
    <w:rsid w:val="00272884"/>
    <w:rsid w:val="00273D35"/>
    <w:rsid w:val="0027626F"/>
    <w:rsid w:val="00277781"/>
    <w:rsid w:val="00280486"/>
    <w:rsid w:val="00280806"/>
    <w:rsid w:val="00280BFE"/>
    <w:rsid w:val="0028166F"/>
    <w:rsid w:val="00282FAB"/>
    <w:rsid w:val="00285D8B"/>
    <w:rsid w:val="00286A85"/>
    <w:rsid w:val="002874EB"/>
    <w:rsid w:val="0029057A"/>
    <w:rsid w:val="002963E4"/>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4E11"/>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58C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2E69"/>
    <w:rsid w:val="00383B44"/>
    <w:rsid w:val="0038672F"/>
    <w:rsid w:val="003867B2"/>
    <w:rsid w:val="00390C75"/>
    <w:rsid w:val="00390EB9"/>
    <w:rsid w:val="00393444"/>
    <w:rsid w:val="00394052"/>
    <w:rsid w:val="0039525F"/>
    <w:rsid w:val="003966D7"/>
    <w:rsid w:val="003975DE"/>
    <w:rsid w:val="003A00C8"/>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074B7"/>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1120"/>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A7C3A"/>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6D93"/>
    <w:rsid w:val="004D7169"/>
    <w:rsid w:val="004D78E9"/>
    <w:rsid w:val="004E1CD8"/>
    <w:rsid w:val="004E20E1"/>
    <w:rsid w:val="004E6087"/>
    <w:rsid w:val="004E6291"/>
    <w:rsid w:val="004E7274"/>
    <w:rsid w:val="004F14DF"/>
    <w:rsid w:val="004F2431"/>
    <w:rsid w:val="004F3901"/>
    <w:rsid w:val="004F41D3"/>
    <w:rsid w:val="004F4EDE"/>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3861"/>
    <w:rsid w:val="005449BA"/>
    <w:rsid w:val="00544CAE"/>
    <w:rsid w:val="00546047"/>
    <w:rsid w:val="005464A0"/>
    <w:rsid w:val="00552661"/>
    <w:rsid w:val="00553865"/>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56D7"/>
    <w:rsid w:val="00576181"/>
    <w:rsid w:val="00576F02"/>
    <w:rsid w:val="005773B3"/>
    <w:rsid w:val="00577B9A"/>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3909"/>
    <w:rsid w:val="005C51A0"/>
    <w:rsid w:val="005C6084"/>
    <w:rsid w:val="005D135D"/>
    <w:rsid w:val="005D1A9E"/>
    <w:rsid w:val="005D3260"/>
    <w:rsid w:val="005D3BD0"/>
    <w:rsid w:val="005D64AF"/>
    <w:rsid w:val="005E096A"/>
    <w:rsid w:val="005E3207"/>
    <w:rsid w:val="005E3C04"/>
    <w:rsid w:val="005E3E18"/>
    <w:rsid w:val="005E4CDD"/>
    <w:rsid w:val="005E4D8B"/>
    <w:rsid w:val="005F1D7B"/>
    <w:rsid w:val="005F5EB9"/>
    <w:rsid w:val="0060443B"/>
    <w:rsid w:val="00606296"/>
    <w:rsid w:val="00606935"/>
    <w:rsid w:val="00607285"/>
    <w:rsid w:val="00607F29"/>
    <w:rsid w:val="006122F8"/>
    <w:rsid w:val="0061373A"/>
    <w:rsid w:val="00616ACF"/>
    <w:rsid w:val="00616EF9"/>
    <w:rsid w:val="00617CBD"/>
    <w:rsid w:val="0062344E"/>
    <w:rsid w:val="00627710"/>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5D9"/>
    <w:rsid w:val="00660EA0"/>
    <w:rsid w:val="00661509"/>
    <w:rsid w:val="00661933"/>
    <w:rsid w:val="00662BBC"/>
    <w:rsid w:val="00663846"/>
    <w:rsid w:val="00665585"/>
    <w:rsid w:val="00667CAA"/>
    <w:rsid w:val="00667ED7"/>
    <w:rsid w:val="006702EA"/>
    <w:rsid w:val="00673026"/>
    <w:rsid w:val="00673E26"/>
    <w:rsid w:val="006742F4"/>
    <w:rsid w:val="00677A06"/>
    <w:rsid w:val="006827DF"/>
    <w:rsid w:val="006829DC"/>
    <w:rsid w:val="00683AB2"/>
    <w:rsid w:val="00684858"/>
    <w:rsid w:val="0068638A"/>
    <w:rsid w:val="00686460"/>
    <w:rsid w:val="00686C41"/>
    <w:rsid w:val="00686E99"/>
    <w:rsid w:val="0069451A"/>
    <w:rsid w:val="0069485E"/>
    <w:rsid w:val="006A0172"/>
    <w:rsid w:val="006A1698"/>
    <w:rsid w:val="006A6323"/>
    <w:rsid w:val="006A6489"/>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A3B"/>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2DF8"/>
    <w:rsid w:val="00754DC6"/>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1C0F"/>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4F0C"/>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5F9"/>
    <w:rsid w:val="00855E56"/>
    <w:rsid w:val="008601ED"/>
    <w:rsid w:val="00861DE7"/>
    <w:rsid w:val="008646C6"/>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6E2B"/>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1C67"/>
    <w:rsid w:val="0092212A"/>
    <w:rsid w:val="0092252B"/>
    <w:rsid w:val="00922677"/>
    <w:rsid w:val="009262FA"/>
    <w:rsid w:val="00926AEC"/>
    <w:rsid w:val="00927BCD"/>
    <w:rsid w:val="00927F42"/>
    <w:rsid w:val="00936764"/>
    <w:rsid w:val="00936B3E"/>
    <w:rsid w:val="00937B68"/>
    <w:rsid w:val="00937FBB"/>
    <w:rsid w:val="00940890"/>
    <w:rsid w:val="00940A38"/>
    <w:rsid w:val="00941C82"/>
    <w:rsid w:val="00945FB5"/>
    <w:rsid w:val="00946979"/>
    <w:rsid w:val="00947099"/>
    <w:rsid w:val="00947CDE"/>
    <w:rsid w:val="009501E8"/>
    <w:rsid w:val="00952678"/>
    <w:rsid w:val="00955CCB"/>
    <w:rsid w:val="00956FDE"/>
    <w:rsid w:val="009644E3"/>
    <w:rsid w:val="00964DA1"/>
    <w:rsid w:val="0096523C"/>
    <w:rsid w:val="009657C2"/>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DC4"/>
    <w:rsid w:val="009C7F0C"/>
    <w:rsid w:val="009D0921"/>
    <w:rsid w:val="009D0CDA"/>
    <w:rsid w:val="009D38B6"/>
    <w:rsid w:val="009D4335"/>
    <w:rsid w:val="009E0A75"/>
    <w:rsid w:val="009E375C"/>
    <w:rsid w:val="009E5962"/>
    <w:rsid w:val="009E5F66"/>
    <w:rsid w:val="009E7779"/>
    <w:rsid w:val="009E7B07"/>
    <w:rsid w:val="009F6FEA"/>
    <w:rsid w:val="00A00EB0"/>
    <w:rsid w:val="00A02135"/>
    <w:rsid w:val="00A03499"/>
    <w:rsid w:val="00A03A44"/>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83E"/>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66BD9"/>
    <w:rsid w:val="00A67294"/>
    <w:rsid w:val="00A70C51"/>
    <w:rsid w:val="00A72260"/>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931AE"/>
    <w:rsid w:val="00AA156C"/>
    <w:rsid w:val="00AA2240"/>
    <w:rsid w:val="00AA2ACD"/>
    <w:rsid w:val="00AA59C9"/>
    <w:rsid w:val="00AA6FD8"/>
    <w:rsid w:val="00AB03BE"/>
    <w:rsid w:val="00AB18AC"/>
    <w:rsid w:val="00AB5159"/>
    <w:rsid w:val="00AB594C"/>
    <w:rsid w:val="00AB608F"/>
    <w:rsid w:val="00AB7A54"/>
    <w:rsid w:val="00AC0EE4"/>
    <w:rsid w:val="00AC104D"/>
    <w:rsid w:val="00AC1B1B"/>
    <w:rsid w:val="00AC3358"/>
    <w:rsid w:val="00AC3ABD"/>
    <w:rsid w:val="00AC56A2"/>
    <w:rsid w:val="00AD171A"/>
    <w:rsid w:val="00AD2837"/>
    <w:rsid w:val="00AD353F"/>
    <w:rsid w:val="00AD447E"/>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1A2D"/>
    <w:rsid w:val="00B32D90"/>
    <w:rsid w:val="00B3321C"/>
    <w:rsid w:val="00B34D0C"/>
    <w:rsid w:val="00B36D17"/>
    <w:rsid w:val="00B374D1"/>
    <w:rsid w:val="00B44DC9"/>
    <w:rsid w:val="00B45B76"/>
    <w:rsid w:val="00B4658E"/>
    <w:rsid w:val="00B468E0"/>
    <w:rsid w:val="00B47190"/>
    <w:rsid w:val="00B52893"/>
    <w:rsid w:val="00B52AAC"/>
    <w:rsid w:val="00B54474"/>
    <w:rsid w:val="00B54C74"/>
    <w:rsid w:val="00B551FB"/>
    <w:rsid w:val="00B56AD2"/>
    <w:rsid w:val="00B56BD6"/>
    <w:rsid w:val="00B570C8"/>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4D5C"/>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4C62"/>
    <w:rsid w:val="00BD535A"/>
    <w:rsid w:val="00BD6C7F"/>
    <w:rsid w:val="00BD7340"/>
    <w:rsid w:val="00BD7C5E"/>
    <w:rsid w:val="00BE036B"/>
    <w:rsid w:val="00BE3AFE"/>
    <w:rsid w:val="00BE44AE"/>
    <w:rsid w:val="00BE4E8B"/>
    <w:rsid w:val="00BE505A"/>
    <w:rsid w:val="00BE5E89"/>
    <w:rsid w:val="00BE6EBC"/>
    <w:rsid w:val="00BF0CB0"/>
    <w:rsid w:val="00BF16C6"/>
    <w:rsid w:val="00BF2C08"/>
    <w:rsid w:val="00BF2C6F"/>
    <w:rsid w:val="00BF2D50"/>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67DD"/>
    <w:rsid w:val="00C30CC5"/>
    <w:rsid w:val="00C32006"/>
    <w:rsid w:val="00C33A80"/>
    <w:rsid w:val="00C33D83"/>
    <w:rsid w:val="00C363EF"/>
    <w:rsid w:val="00C442C8"/>
    <w:rsid w:val="00C4452B"/>
    <w:rsid w:val="00C44C70"/>
    <w:rsid w:val="00C462AF"/>
    <w:rsid w:val="00C47DC1"/>
    <w:rsid w:val="00C52993"/>
    <w:rsid w:val="00C54BE1"/>
    <w:rsid w:val="00C56E49"/>
    <w:rsid w:val="00C57B74"/>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1BE4"/>
    <w:rsid w:val="00C90E6B"/>
    <w:rsid w:val="00C91220"/>
    <w:rsid w:val="00C9175B"/>
    <w:rsid w:val="00C925AF"/>
    <w:rsid w:val="00C92672"/>
    <w:rsid w:val="00C9525D"/>
    <w:rsid w:val="00C9543D"/>
    <w:rsid w:val="00C95FAC"/>
    <w:rsid w:val="00C96B96"/>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B3C"/>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6871"/>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3617"/>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2A36"/>
    <w:rsid w:val="00DB3410"/>
    <w:rsid w:val="00DB349F"/>
    <w:rsid w:val="00DB4304"/>
    <w:rsid w:val="00DB5B68"/>
    <w:rsid w:val="00DB628D"/>
    <w:rsid w:val="00DB6AB7"/>
    <w:rsid w:val="00DB7D3B"/>
    <w:rsid w:val="00DC15A1"/>
    <w:rsid w:val="00DC1C77"/>
    <w:rsid w:val="00DC3DDC"/>
    <w:rsid w:val="00DC3DED"/>
    <w:rsid w:val="00DC4081"/>
    <w:rsid w:val="00DC6BCC"/>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6067"/>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3747C"/>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A85"/>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5D0B"/>
    <w:rsid w:val="00F4623E"/>
    <w:rsid w:val="00F47D2A"/>
    <w:rsid w:val="00F51881"/>
    <w:rsid w:val="00F52DC0"/>
    <w:rsid w:val="00F5357B"/>
    <w:rsid w:val="00F53732"/>
    <w:rsid w:val="00F563E5"/>
    <w:rsid w:val="00F56B3B"/>
    <w:rsid w:val="00F5718D"/>
    <w:rsid w:val="00F60916"/>
    <w:rsid w:val="00F64F38"/>
    <w:rsid w:val="00F6619A"/>
    <w:rsid w:val="00F72677"/>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63E6"/>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C4402A"/>
  <w15:docId w15:val="{3471F287-B0FE-44C3-A840-89A7179A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E73A85"/>
    <w:pPr>
      <w:autoSpaceDE w:val="0"/>
      <w:autoSpaceDN w:val="0"/>
      <w:adjustRightInd w:val="0"/>
    </w:pPr>
    <w:rPr>
      <w:rFonts w:ascii="Calibri" w:hAnsi="Calibri" w:cs="Calibri"/>
      <w:color w:val="000000"/>
      <w:sz w:val="24"/>
      <w:szCs w:val="24"/>
      <w:lang w:val="el-GR"/>
    </w:rPr>
  </w:style>
  <w:style w:type="character" w:styleId="UnresolvedMention">
    <w:name w:val="Unresolved Mention"/>
    <w:basedOn w:val="DefaultParagraphFont"/>
    <w:uiPriority w:val="99"/>
    <w:semiHidden/>
    <w:unhideWhenUsed/>
    <w:rsid w:val="00A931AE"/>
    <w:rPr>
      <w:color w:val="605E5C"/>
      <w:shd w:val="clear" w:color="auto" w:fill="E1DFDD"/>
    </w:rPr>
  </w:style>
  <w:style w:type="character" w:styleId="FollowedHyperlink">
    <w:name w:val="FollowedHyperlink"/>
    <w:basedOn w:val="DefaultParagraphFont"/>
    <w:uiPriority w:val="99"/>
    <w:semiHidden/>
    <w:unhideWhenUsed/>
    <w:locked/>
    <w:rsid w:val="0055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nipi.gr/courses/FAS128/" TargetMode="External"/><Relationship Id="rId3" Type="http://schemas.openxmlformats.org/officeDocument/2006/relationships/settings" Target="settings.xml"/><Relationship Id="rId7" Type="http://schemas.openxmlformats.org/officeDocument/2006/relationships/hyperlink" Target="https://eclass.unipi.gr/courses/SAE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995</Words>
  <Characters>7339</Characters>
  <Application>Microsoft Office Word</Application>
  <DocSecurity>0</DocSecurity>
  <Lines>61</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5</cp:revision>
  <cp:lastPrinted>2014-04-24T14:33:00Z</cp:lastPrinted>
  <dcterms:created xsi:type="dcterms:W3CDTF">2024-06-25T11:38:00Z</dcterms:created>
  <dcterms:modified xsi:type="dcterms:W3CDTF">2024-07-17T08:28:00Z</dcterms:modified>
</cp:coreProperties>
</file>