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5DD0"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318B0BC"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371"/>
        <w:gridCol w:w="1301"/>
        <w:gridCol w:w="1204"/>
        <w:gridCol w:w="355"/>
        <w:gridCol w:w="1240"/>
      </w:tblGrid>
      <w:tr w:rsidR="00416774" w:rsidRPr="00705AAD" w14:paraId="1FC2C252" w14:textId="77777777" w:rsidTr="009B1E75">
        <w:tc>
          <w:tcPr>
            <w:tcW w:w="3205" w:type="dxa"/>
            <w:shd w:val="clear" w:color="auto" w:fill="DDD9C3" w:themeFill="background2" w:themeFillShade="E6"/>
          </w:tcPr>
          <w:p w14:paraId="6540CA4D"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471" w:type="dxa"/>
            <w:gridSpan w:val="5"/>
          </w:tcPr>
          <w:p w14:paraId="019DDA0C" w14:textId="77777777" w:rsidR="00416774" w:rsidRPr="00B94166" w:rsidRDefault="00416774" w:rsidP="00416774">
            <w:pPr>
              <w:rPr>
                <w:rFonts w:ascii="Calibri" w:hAnsi="Calibri" w:cs="Arial"/>
                <w:color w:val="002060"/>
                <w:sz w:val="20"/>
                <w:szCs w:val="20"/>
              </w:rPr>
            </w:pPr>
            <w:r w:rsidRPr="00B94166">
              <w:rPr>
                <w:rFonts w:ascii="Calibri" w:hAnsi="Calibri" w:cs="Arial"/>
                <w:color w:val="002060"/>
                <w:sz w:val="20"/>
                <w:szCs w:val="20"/>
                <w:lang w:val="el-GR"/>
              </w:rPr>
              <w:t>ΧΡΗΜΑΤΟΟΙΚΟΝΟΜΙΚΗΣ ΚΑΙ ΣΤΑΤΙΣΤΙΚΗΣ</w:t>
            </w:r>
          </w:p>
        </w:tc>
      </w:tr>
      <w:tr w:rsidR="00416774" w:rsidRPr="00705AAD" w14:paraId="029A0D8A" w14:textId="77777777" w:rsidTr="009B1E75">
        <w:tc>
          <w:tcPr>
            <w:tcW w:w="3205" w:type="dxa"/>
            <w:shd w:val="clear" w:color="auto" w:fill="DDD9C3" w:themeFill="background2" w:themeFillShade="E6"/>
          </w:tcPr>
          <w:p w14:paraId="0DA593F8"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471" w:type="dxa"/>
            <w:gridSpan w:val="5"/>
          </w:tcPr>
          <w:p w14:paraId="242A3759" w14:textId="77777777" w:rsidR="00416774" w:rsidRPr="00B94166" w:rsidRDefault="00416774" w:rsidP="00416774">
            <w:pPr>
              <w:rPr>
                <w:rFonts w:ascii="Calibri" w:hAnsi="Calibri" w:cs="Arial"/>
                <w:color w:val="002060"/>
                <w:sz w:val="20"/>
                <w:szCs w:val="20"/>
                <w:lang w:val="el-GR"/>
              </w:rPr>
            </w:pPr>
            <w:r w:rsidRPr="00B94166">
              <w:rPr>
                <w:rFonts w:ascii="Calibri" w:hAnsi="Calibri" w:cs="Arial"/>
                <w:color w:val="002060"/>
                <w:sz w:val="20"/>
                <w:szCs w:val="20"/>
                <w:lang w:val="el-GR"/>
              </w:rPr>
              <w:t>ΣΤΑΤΙΣΤΙΚΗΣ ΚΑΙ ΑΣΦΑΛΙΣΤΙΚΗΣ ΕΠΙΣΤΗΜΗΣ</w:t>
            </w:r>
          </w:p>
        </w:tc>
      </w:tr>
      <w:tr w:rsidR="00416774" w:rsidRPr="00705AAD" w14:paraId="21C8A262" w14:textId="77777777" w:rsidTr="009B1E75">
        <w:tc>
          <w:tcPr>
            <w:tcW w:w="3205" w:type="dxa"/>
            <w:shd w:val="clear" w:color="auto" w:fill="DDD9C3" w:themeFill="background2" w:themeFillShade="E6"/>
          </w:tcPr>
          <w:p w14:paraId="6B062BCD"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471" w:type="dxa"/>
            <w:gridSpan w:val="5"/>
          </w:tcPr>
          <w:p w14:paraId="66CB56AA" w14:textId="77777777" w:rsidR="00416774" w:rsidRPr="00B94166" w:rsidRDefault="00416774" w:rsidP="00416774">
            <w:pPr>
              <w:rPr>
                <w:rFonts w:ascii="Calibri" w:hAnsi="Calibri" w:cs="Arial"/>
                <w:color w:val="002060"/>
                <w:sz w:val="20"/>
                <w:szCs w:val="20"/>
                <w:lang w:val="el-GR"/>
              </w:rPr>
            </w:pPr>
            <w:r w:rsidRPr="00B94166">
              <w:rPr>
                <w:rFonts w:ascii="Calibri" w:hAnsi="Calibri" w:cs="Arial"/>
                <w:color w:val="002060"/>
                <w:sz w:val="20"/>
                <w:szCs w:val="20"/>
                <w:lang w:val="el-GR"/>
              </w:rPr>
              <w:t>ΠΡΟΠΤΥΧΙΑΚΟ</w:t>
            </w:r>
          </w:p>
        </w:tc>
      </w:tr>
      <w:tr w:rsidR="00416774" w:rsidRPr="00705AAD" w14:paraId="176FA6B2" w14:textId="77777777" w:rsidTr="009B1E75">
        <w:tc>
          <w:tcPr>
            <w:tcW w:w="3205" w:type="dxa"/>
            <w:shd w:val="clear" w:color="auto" w:fill="DDD9C3" w:themeFill="background2" w:themeFillShade="E6"/>
          </w:tcPr>
          <w:p w14:paraId="290A4F49" w14:textId="77777777" w:rsidR="00416774" w:rsidRPr="00705AAD" w:rsidRDefault="00416774" w:rsidP="0041677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371" w:type="dxa"/>
          </w:tcPr>
          <w:p w14:paraId="0B907A84" w14:textId="5B3350D7" w:rsidR="00416774" w:rsidRPr="00B94166" w:rsidRDefault="00B94166" w:rsidP="00416774">
            <w:pPr>
              <w:rPr>
                <w:rFonts w:ascii="Calibri" w:hAnsi="Calibri" w:cs="Arial"/>
                <w:bCs/>
                <w:color w:val="002060"/>
                <w:sz w:val="20"/>
                <w:szCs w:val="20"/>
                <w:lang w:val="el-GR"/>
              </w:rPr>
            </w:pPr>
            <w:r w:rsidRPr="00B94166">
              <w:rPr>
                <w:rFonts w:ascii="Calibri" w:hAnsi="Calibri" w:cs="Arial"/>
                <w:bCs/>
                <w:color w:val="002060"/>
                <w:sz w:val="20"/>
                <w:szCs w:val="20"/>
                <w:lang w:val="el-GR"/>
              </w:rPr>
              <w:t>ΣΑΣΤΑ82</w:t>
            </w:r>
          </w:p>
        </w:tc>
        <w:tc>
          <w:tcPr>
            <w:tcW w:w="2505" w:type="dxa"/>
            <w:gridSpan w:val="2"/>
            <w:shd w:val="clear" w:color="auto" w:fill="DDD9C3" w:themeFill="background2" w:themeFillShade="E6"/>
          </w:tcPr>
          <w:p w14:paraId="40B8C902" w14:textId="77777777" w:rsidR="00416774" w:rsidRPr="006068F3" w:rsidRDefault="00416774" w:rsidP="00416774">
            <w:pPr>
              <w:jc w:val="right"/>
              <w:rPr>
                <w:rFonts w:ascii="Calibri" w:hAnsi="Calibri" w:cs="Arial"/>
                <w:b/>
                <w:sz w:val="20"/>
                <w:szCs w:val="20"/>
              </w:rPr>
            </w:pPr>
            <w:r w:rsidRPr="006068F3">
              <w:rPr>
                <w:rFonts w:ascii="Calibri" w:hAnsi="Calibri" w:cs="Arial"/>
                <w:b/>
                <w:sz w:val="20"/>
                <w:szCs w:val="20"/>
                <w:lang w:val="el-GR"/>
              </w:rPr>
              <w:t>ΕΞΑΜΗΝΟ ΣΠΟΥΔΩΝ</w:t>
            </w:r>
          </w:p>
        </w:tc>
        <w:tc>
          <w:tcPr>
            <w:tcW w:w="1591" w:type="dxa"/>
            <w:gridSpan w:val="2"/>
          </w:tcPr>
          <w:p w14:paraId="0C042E44" w14:textId="31D3EE21" w:rsidR="00416774" w:rsidRPr="00705AAD" w:rsidRDefault="00B94166" w:rsidP="00B94166">
            <w:pPr>
              <w:jc w:val="center"/>
              <w:rPr>
                <w:rFonts w:ascii="Calibri" w:hAnsi="Calibri" w:cs="Arial"/>
                <w:b/>
                <w:sz w:val="20"/>
                <w:szCs w:val="20"/>
                <w:lang w:val="el-GR"/>
              </w:rPr>
            </w:pPr>
            <w:r w:rsidRPr="00B94166">
              <w:rPr>
                <w:rFonts w:ascii="Calibri" w:hAnsi="Calibri" w:cs="Arial"/>
                <w:b/>
                <w:color w:val="002060"/>
                <w:sz w:val="20"/>
                <w:szCs w:val="20"/>
                <w:lang w:val="el-GR"/>
              </w:rPr>
              <w:t>7</w:t>
            </w:r>
            <w:r w:rsidRPr="00B94166">
              <w:rPr>
                <w:rFonts w:ascii="Calibri" w:hAnsi="Calibri" w:cs="Arial"/>
                <w:b/>
                <w:color w:val="002060"/>
                <w:sz w:val="20"/>
                <w:szCs w:val="20"/>
                <w:vertAlign w:val="superscript"/>
                <w:lang w:val="el-GR"/>
              </w:rPr>
              <w:t>ο</w:t>
            </w:r>
          </w:p>
        </w:tc>
      </w:tr>
      <w:tr w:rsidR="00416774" w:rsidRPr="002E0A10" w14:paraId="5E81805C" w14:textId="77777777" w:rsidTr="009B1E75">
        <w:trPr>
          <w:trHeight w:val="375"/>
        </w:trPr>
        <w:tc>
          <w:tcPr>
            <w:tcW w:w="3205" w:type="dxa"/>
            <w:shd w:val="clear" w:color="auto" w:fill="DDD9C3" w:themeFill="background2" w:themeFillShade="E6"/>
            <w:vAlign w:val="center"/>
          </w:tcPr>
          <w:p w14:paraId="315AB2C9"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471" w:type="dxa"/>
            <w:gridSpan w:val="5"/>
            <w:vAlign w:val="center"/>
          </w:tcPr>
          <w:p w14:paraId="7F89A4BA" w14:textId="495E4184" w:rsidR="00416774" w:rsidRPr="006068F3" w:rsidRDefault="00B94166" w:rsidP="00416774">
            <w:pPr>
              <w:rPr>
                <w:rFonts w:ascii="Calibri" w:hAnsi="Calibri" w:cs="Arial"/>
                <w:sz w:val="20"/>
                <w:szCs w:val="20"/>
                <w:lang w:val="el-GR"/>
              </w:rPr>
            </w:pPr>
            <w:r w:rsidRPr="00B94166">
              <w:rPr>
                <w:rFonts w:ascii="Calibri" w:hAnsi="Calibri" w:cs="Arial"/>
                <w:color w:val="002060"/>
                <w:sz w:val="20"/>
                <w:szCs w:val="20"/>
                <w:lang w:val="el-GR"/>
              </w:rPr>
              <w:t>ΣΤΟΧΑΣΤΙΚΗ ΑΝΑΛΥΣΗ</w:t>
            </w:r>
          </w:p>
        </w:tc>
      </w:tr>
      <w:tr w:rsidR="00416774" w:rsidRPr="00705AAD" w14:paraId="2632238B" w14:textId="77777777" w:rsidTr="009B1E75">
        <w:trPr>
          <w:trHeight w:val="196"/>
        </w:trPr>
        <w:tc>
          <w:tcPr>
            <w:tcW w:w="5877" w:type="dxa"/>
            <w:gridSpan w:val="3"/>
            <w:shd w:val="clear" w:color="auto" w:fill="DDD9C3" w:themeFill="background2" w:themeFillShade="E6"/>
            <w:vAlign w:val="center"/>
          </w:tcPr>
          <w:p w14:paraId="29262EF4"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38E3FED6"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DB43A6D"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3C56F2" w:rsidRPr="00705AAD" w14:paraId="1905DEA6" w14:textId="77777777" w:rsidTr="009B1E75">
        <w:trPr>
          <w:trHeight w:val="194"/>
        </w:trPr>
        <w:tc>
          <w:tcPr>
            <w:tcW w:w="5877" w:type="dxa"/>
            <w:gridSpan w:val="3"/>
          </w:tcPr>
          <w:p w14:paraId="6C8A4AF5" w14:textId="224E961A" w:rsidR="003C56F2" w:rsidRPr="00705AAD" w:rsidRDefault="00B94166" w:rsidP="00B94166">
            <w:pPr>
              <w:jc w:val="center"/>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559" w:type="dxa"/>
            <w:gridSpan w:val="2"/>
          </w:tcPr>
          <w:p w14:paraId="106A9371" w14:textId="7D402B0B" w:rsidR="003C56F2" w:rsidRPr="00705AAD" w:rsidRDefault="00B94166" w:rsidP="00B94166">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63A70208" w14:textId="48A02638" w:rsidR="003C56F2" w:rsidRPr="00705AAD" w:rsidRDefault="00B94166" w:rsidP="00B94166">
            <w:pPr>
              <w:tabs>
                <w:tab w:val="left" w:pos="405"/>
                <w:tab w:val="center" w:pos="512"/>
              </w:tabs>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3C56F2" w:rsidRPr="00705AAD" w14:paraId="42CEC857" w14:textId="77777777" w:rsidTr="009B1E75">
        <w:trPr>
          <w:trHeight w:val="194"/>
        </w:trPr>
        <w:tc>
          <w:tcPr>
            <w:tcW w:w="5877" w:type="dxa"/>
            <w:gridSpan w:val="3"/>
          </w:tcPr>
          <w:p w14:paraId="113B55CF" w14:textId="77777777" w:rsidR="003C56F2" w:rsidRPr="00705AAD" w:rsidRDefault="003C56F2" w:rsidP="003C56F2">
            <w:pPr>
              <w:jc w:val="right"/>
              <w:rPr>
                <w:rFonts w:ascii="Calibri" w:hAnsi="Calibri" w:cs="Arial"/>
                <w:b/>
                <w:color w:val="002060"/>
                <w:sz w:val="20"/>
                <w:szCs w:val="20"/>
                <w:lang w:val="el-GR"/>
              </w:rPr>
            </w:pPr>
          </w:p>
        </w:tc>
        <w:tc>
          <w:tcPr>
            <w:tcW w:w="1559" w:type="dxa"/>
            <w:gridSpan w:val="2"/>
          </w:tcPr>
          <w:p w14:paraId="2C578EF6"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36144604" w14:textId="77777777" w:rsidR="003C56F2" w:rsidRPr="00705AAD" w:rsidRDefault="003C56F2" w:rsidP="003C56F2">
            <w:pPr>
              <w:rPr>
                <w:rFonts w:ascii="Calibri" w:hAnsi="Calibri" w:cs="Arial"/>
                <w:color w:val="002060"/>
                <w:sz w:val="20"/>
                <w:szCs w:val="20"/>
                <w:lang w:val="el-GR"/>
              </w:rPr>
            </w:pPr>
          </w:p>
        </w:tc>
      </w:tr>
      <w:tr w:rsidR="003C56F2" w:rsidRPr="00705AAD" w14:paraId="1F87440E" w14:textId="77777777" w:rsidTr="009B1E75">
        <w:trPr>
          <w:trHeight w:val="194"/>
        </w:trPr>
        <w:tc>
          <w:tcPr>
            <w:tcW w:w="5877" w:type="dxa"/>
            <w:gridSpan w:val="3"/>
          </w:tcPr>
          <w:p w14:paraId="11E896FD" w14:textId="77777777" w:rsidR="003C56F2" w:rsidRPr="00705AAD" w:rsidRDefault="003C56F2" w:rsidP="003C56F2">
            <w:pPr>
              <w:rPr>
                <w:rFonts w:ascii="Calibri" w:hAnsi="Calibri" w:cs="Arial"/>
                <w:b/>
                <w:color w:val="002060"/>
                <w:sz w:val="20"/>
                <w:szCs w:val="20"/>
                <w:lang w:val="el-GR"/>
              </w:rPr>
            </w:pPr>
          </w:p>
        </w:tc>
        <w:tc>
          <w:tcPr>
            <w:tcW w:w="1559" w:type="dxa"/>
            <w:gridSpan w:val="2"/>
          </w:tcPr>
          <w:p w14:paraId="22F5122C"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2EC6E68C" w14:textId="77777777" w:rsidR="003C56F2" w:rsidRPr="00705AAD" w:rsidRDefault="003C56F2" w:rsidP="003C56F2">
            <w:pPr>
              <w:rPr>
                <w:rFonts w:ascii="Calibri" w:hAnsi="Calibri" w:cs="Arial"/>
                <w:color w:val="002060"/>
                <w:sz w:val="20"/>
                <w:szCs w:val="20"/>
                <w:lang w:val="el-GR"/>
              </w:rPr>
            </w:pPr>
          </w:p>
        </w:tc>
      </w:tr>
      <w:tr w:rsidR="003C56F2" w:rsidRPr="00CB0891" w14:paraId="3779D1FE" w14:textId="77777777" w:rsidTr="009B1E75">
        <w:trPr>
          <w:trHeight w:val="194"/>
        </w:trPr>
        <w:tc>
          <w:tcPr>
            <w:tcW w:w="5877" w:type="dxa"/>
            <w:gridSpan w:val="3"/>
            <w:shd w:val="clear" w:color="auto" w:fill="DDD9C3" w:themeFill="background2" w:themeFillShade="E6"/>
          </w:tcPr>
          <w:p w14:paraId="234A9398" w14:textId="77777777" w:rsidR="003C56F2" w:rsidRPr="00705AAD" w:rsidRDefault="003C56F2" w:rsidP="003C56F2">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7F0D0522"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318ADE2A" w14:textId="77777777" w:rsidR="003C56F2" w:rsidRPr="00705AAD" w:rsidRDefault="003C56F2" w:rsidP="003C56F2">
            <w:pPr>
              <w:rPr>
                <w:rFonts w:ascii="Calibri" w:hAnsi="Calibri" w:cs="Arial"/>
                <w:color w:val="002060"/>
                <w:sz w:val="20"/>
                <w:szCs w:val="20"/>
                <w:lang w:val="el-GR"/>
              </w:rPr>
            </w:pPr>
          </w:p>
        </w:tc>
      </w:tr>
      <w:tr w:rsidR="003C56F2" w:rsidRPr="00CB0891" w14:paraId="1301628B" w14:textId="77777777" w:rsidTr="009B1E75">
        <w:trPr>
          <w:trHeight w:val="599"/>
        </w:trPr>
        <w:tc>
          <w:tcPr>
            <w:tcW w:w="3205" w:type="dxa"/>
            <w:shd w:val="clear" w:color="auto" w:fill="DDD9C3" w:themeFill="background2" w:themeFillShade="E6"/>
          </w:tcPr>
          <w:p w14:paraId="5779C3DB" w14:textId="28F29B61" w:rsidR="003C56F2" w:rsidRPr="00705AAD" w:rsidRDefault="003C56F2" w:rsidP="005E4B1E">
            <w:pPr>
              <w:jc w:val="center"/>
              <w:rPr>
                <w:rFonts w:ascii="Calibri" w:hAnsi="Calibri" w:cs="Arial"/>
                <w:i/>
                <w:sz w:val="16"/>
                <w:szCs w:val="16"/>
                <w:lang w:val="el-GR"/>
              </w:rPr>
            </w:pPr>
            <w:r w:rsidRPr="00705AAD">
              <w:rPr>
                <w:rFonts w:ascii="Calibri" w:hAnsi="Calibri" w:cs="Arial"/>
                <w:b/>
                <w:sz w:val="20"/>
                <w:szCs w:val="20"/>
                <w:lang w:val="el-GR"/>
              </w:rPr>
              <w:t>ΤΥΠΟΣ ΜΑΘΗΜΑΤΟΣ</w:t>
            </w:r>
          </w:p>
          <w:p w14:paraId="755B8671" w14:textId="7E3FA8DC" w:rsidR="003C56F2" w:rsidRDefault="003C56F2" w:rsidP="005E4B1E">
            <w:pPr>
              <w:jc w:val="center"/>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w:t>
            </w:r>
          </w:p>
          <w:p w14:paraId="53418DBE" w14:textId="77777777" w:rsidR="003C56F2" w:rsidRPr="00705AAD" w:rsidRDefault="003C56F2" w:rsidP="005E4B1E">
            <w:pPr>
              <w:jc w:val="center"/>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471" w:type="dxa"/>
            <w:gridSpan w:val="5"/>
          </w:tcPr>
          <w:p w14:paraId="14E7930F" w14:textId="58B4F8AF" w:rsidR="003C56F2" w:rsidRPr="000D5D87" w:rsidRDefault="00B94166" w:rsidP="00B94166">
            <w:pPr>
              <w:jc w:val="both"/>
              <w:rPr>
                <w:rFonts w:ascii="Calibri" w:hAnsi="Calibri" w:cs="Arial"/>
                <w:color w:val="002060"/>
                <w:sz w:val="22"/>
                <w:szCs w:val="22"/>
                <w:lang w:val="el-GR"/>
              </w:rPr>
            </w:pPr>
            <w:r w:rsidRPr="00B94166">
              <w:rPr>
                <w:rFonts w:ascii="Calibri" w:hAnsi="Calibri" w:cs="Arial"/>
                <w:color w:val="002060"/>
                <w:sz w:val="22"/>
                <w:szCs w:val="22"/>
                <w:lang w:val="el-GR"/>
              </w:rPr>
              <w:t>ΕΙΔΙΚΟΥ ΥΠΟΒΑΘΡΟΥ, ΕΙΔΙΚΕΥΣΗΣ ΓΕΝΙΚΩΝ ΓΝΩΣΕΩΝ</w:t>
            </w:r>
            <w:r w:rsidR="000D5D87" w:rsidRPr="000D5D87">
              <w:rPr>
                <w:rFonts w:ascii="Calibri" w:hAnsi="Calibri" w:cs="Arial"/>
                <w:color w:val="002060"/>
                <w:sz w:val="22"/>
                <w:szCs w:val="22"/>
                <w:lang w:val="el-GR"/>
              </w:rPr>
              <w:t xml:space="preserve">, </w:t>
            </w:r>
            <w:r w:rsidR="000D5D87">
              <w:rPr>
                <w:rFonts w:ascii="Calibri" w:hAnsi="Calibri" w:cs="Arial"/>
                <w:color w:val="002060"/>
                <w:sz w:val="22"/>
                <w:szCs w:val="22"/>
              </w:rPr>
              <w:t>A</w:t>
            </w:r>
            <w:r w:rsidR="000D5D87">
              <w:rPr>
                <w:rFonts w:ascii="Calibri" w:hAnsi="Calibri" w:cs="Arial"/>
                <w:color w:val="002060"/>
                <w:sz w:val="22"/>
                <w:szCs w:val="22"/>
                <w:lang w:val="el-GR"/>
              </w:rPr>
              <w:t>ΝΑΠΤΥΞΗΣ ΔΕΞΙΟΤΗΤΩΝ</w:t>
            </w:r>
          </w:p>
        </w:tc>
      </w:tr>
      <w:tr w:rsidR="003C56F2" w:rsidRPr="00CB0891" w14:paraId="15FDD3A0" w14:textId="77777777" w:rsidTr="009B1E75">
        <w:tc>
          <w:tcPr>
            <w:tcW w:w="3205" w:type="dxa"/>
            <w:shd w:val="clear" w:color="auto" w:fill="DDD9C3" w:themeFill="background2" w:themeFillShade="E6"/>
          </w:tcPr>
          <w:p w14:paraId="372E3BE6" w14:textId="77777777" w:rsidR="003C56F2" w:rsidRPr="00705AAD" w:rsidRDefault="003C56F2" w:rsidP="005E4B1E">
            <w:pPr>
              <w:jc w:val="center"/>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03BCB263" w14:textId="77777777" w:rsidR="003C56F2" w:rsidRPr="00705AAD" w:rsidRDefault="003C56F2" w:rsidP="005E4B1E">
            <w:pPr>
              <w:jc w:val="center"/>
              <w:rPr>
                <w:rFonts w:ascii="Calibri" w:hAnsi="Calibri" w:cs="Arial"/>
                <w:b/>
                <w:sz w:val="20"/>
                <w:szCs w:val="20"/>
                <w:lang w:val="el-GR"/>
              </w:rPr>
            </w:pPr>
          </w:p>
        </w:tc>
        <w:tc>
          <w:tcPr>
            <w:tcW w:w="5471" w:type="dxa"/>
            <w:gridSpan w:val="5"/>
          </w:tcPr>
          <w:p w14:paraId="79142C8B" w14:textId="75322D10" w:rsidR="00B94166" w:rsidRPr="00B94166" w:rsidRDefault="00B94166" w:rsidP="003C56F2">
            <w:pPr>
              <w:rPr>
                <w:rFonts w:ascii="Calibri" w:hAnsi="Calibri" w:cs="Arial"/>
                <w:color w:val="002060"/>
                <w:sz w:val="22"/>
                <w:szCs w:val="22"/>
                <w:lang w:val="el-GR"/>
              </w:rPr>
            </w:pPr>
            <w:proofErr w:type="spellStart"/>
            <w:r>
              <w:rPr>
                <w:rFonts w:ascii="Calibri" w:hAnsi="Calibri" w:cs="Arial"/>
                <w:color w:val="002060"/>
                <w:sz w:val="22"/>
                <w:szCs w:val="22"/>
                <w:lang w:val="el-GR"/>
              </w:rPr>
              <w:t>Προαπαιτούμενες</w:t>
            </w:r>
            <w:proofErr w:type="spellEnd"/>
            <w:r>
              <w:rPr>
                <w:rFonts w:ascii="Calibri" w:hAnsi="Calibri" w:cs="Arial"/>
                <w:color w:val="002060"/>
                <w:sz w:val="22"/>
                <w:szCs w:val="22"/>
                <w:lang w:val="el-GR"/>
              </w:rPr>
              <w:t xml:space="preserve"> γνώσεις για την ομαλή παρακολούθηση: Απειροστικός Λογισμός Ι &amp; ΙΙ, Πιθαν</w:t>
            </w:r>
            <w:r w:rsidR="00D51A74">
              <w:rPr>
                <w:rFonts w:ascii="Calibri" w:hAnsi="Calibri" w:cs="Arial"/>
                <w:color w:val="002060"/>
                <w:sz w:val="22"/>
                <w:szCs w:val="22"/>
                <w:lang w:val="el-GR"/>
              </w:rPr>
              <w:t>ότητες Ι</w:t>
            </w:r>
            <w:r w:rsidR="00AF3FD7">
              <w:rPr>
                <w:rFonts w:ascii="Calibri" w:hAnsi="Calibri" w:cs="Arial"/>
                <w:color w:val="002060"/>
                <w:sz w:val="22"/>
                <w:szCs w:val="22"/>
                <w:lang w:val="el-GR"/>
              </w:rPr>
              <w:t xml:space="preserve"> &amp; ΙΙ</w:t>
            </w:r>
            <w:r w:rsidR="00D51A74">
              <w:rPr>
                <w:rFonts w:ascii="Calibri" w:hAnsi="Calibri" w:cs="Arial"/>
                <w:color w:val="002060"/>
                <w:sz w:val="22"/>
                <w:szCs w:val="22"/>
                <w:lang w:val="el-GR"/>
              </w:rPr>
              <w:t>.</w:t>
            </w:r>
          </w:p>
        </w:tc>
      </w:tr>
      <w:tr w:rsidR="003C56F2" w:rsidRPr="00705AAD" w14:paraId="53E432C9" w14:textId="77777777" w:rsidTr="009B1E75">
        <w:tc>
          <w:tcPr>
            <w:tcW w:w="3205" w:type="dxa"/>
            <w:shd w:val="clear" w:color="auto" w:fill="DDD9C3" w:themeFill="background2" w:themeFillShade="E6"/>
          </w:tcPr>
          <w:p w14:paraId="45AC4FCE" w14:textId="77777777" w:rsidR="003C56F2" w:rsidRPr="00705AAD" w:rsidRDefault="003C56F2" w:rsidP="005E4B1E">
            <w:pPr>
              <w:jc w:val="center"/>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471" w:type="dxa"/>
            <w:gridSpan w:val="5"/>
          </w:tcPr>
          <w:p w14:paraId="7E7E71E4" w14:textId="66238F66" w:rsidR="003C56F2" w:rsidRPr="00B94166" w:rsidRDefault="00B94166" w:rsidP="003C56F2">
            <w:pPr>
              <w:rPr>
                <w:rFonts w:ascii="Calibri" w:hAnsi="Calibri" w:cs="Arial"/>
                <w:color w:val="002060"/>
                <w:sz w:val="22"/>
                <w:szCs w:val="22"/>
                <w:lang w:val="el-GR"/>
              </w:rPr>
            </w:pPr>
            <w:r w:rsidRPr="00B94166">
              <w:rPr>
                <w:rFonts w:ascii="Calibri" w:hAnsi="Calibri" w:cs="Arial"/>
                <w:color w:val="002060"/>
                <w:sz w:val="22"/>
                <w:szCs w:val="22"/>
                <w:lang w:val="el-GR"/>
              </w:rPr>
              <w:t>Ελληνικά</w:t>
            </w:r>
          </w:p>
        </w:tc>
      </w:tr>
      <w:tr w:rsidR="003C56F2" w:rsidRPr="00B94166" w14:paraId="5B690F74" w14:textId="77777777" w:rsidTr="009B1E75">
        <w:tc>
          <w:tcPr>
            <w:tcW w:w="3205" w:type="dxa"/>
            <w:shd w:val="clear" w:color="auto" w:fill="DDD9C3" w:themeFill="background2" w:themeFillShade="E6"/>
          </w:tcPr>
          <w:p w14:paraId="747D25B4" w14:textId="6B3DEAD8" w:rsidR="003C56F2" w:rsidRPr="00705AAD" w:rsidRDefault="003C56F2" w:rsidP="005E4B1E">
            <w:pPr>
              <w:jc w:val="center"/>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471" w:type="dxa"/>
            <w:gridSpan w:val="5"/>
          </w:tcPr>
          <w:p w14:paraId="001C5EAF" w14:textId="66ED1F3A" w:rsidR="003C56F2" w:rsidRPr="00B94166" w:rsidRDefault="00B94166" w:rsidP="003C56F2">
            <w:pPr>
              <w:rPr>
                <w:rFonts w:ascii="Calibri" w:hAnsi="Calibri" w:cs="Arial"/>
                <w:color w:val="002060"/>
                <w:sz w:val="22"/>
                <w:szCs w:val="22"/>
                <w:lang w:val="el-GR"/>
              </w:rPr>
            </w:pPr>
            <w:r w:rsidRPr="00B94166">
              <w:rPr>
                <w:rFonts w:ascii="Calibri" w:hAnsi="Calibri" w:cs="Arial"/>
                <w:color w:val="002060"/>
                <w:sz w:val="22"/>
                <w:szCs w:val="22"/>
                <w:lang w:val="el-GR"/>
              </w:rPr>
              <w:t xml:space="preserve">Ναι </w:t>
            </w:r>
          </w:p>
        </w:tc>
      </w:tr>
      <w:tr w:rsidR="003C56F2" w:rsidRPr="00705AAD" w14:paraId="69ACA04A" w14:textId="77777777" w:rsidTr="009B1E75">
        <w:tc>
          <w:tcPr>
            <w:tcW w:w="3205" w:type="dxa"/>
            <w:shd w:val="clear" w:color="auto" w:fill="DDD9C3" w:themeFill="background2" w:themeFillShade="E6"/>
          </w:tcPr>
          <w:p w14:paraId="6882B19A" w14:textId="77777777" w:rsidR="003C56F2" w:rsidRPr="00705AAD" w:rsidRDefault="003C56F2" w:rsidP="005E4B1E">
            <w:pPr>
              <w:jc w:val="center"/>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471" w:type="dxa"/>
            <w:gridSpan w:val="5"/>
          </w:tcPr>
          <w:p w14:paraId="78E44EB6" w14:textId="7A9E298A" w:rsidR="003C56F2" w:rsidRPr="00B94166" w:rsidRDefault="00CB0891" w:rsidP="003C56F2">
            <w:pPr>
              <w:spacing w:after="200" w:line="276" w:lineRule="auto"/>
              <w:rPr>
                <w:rFonts w:ascii="Calibri" w:eastAsia="Calibri" w:hAnsi="Calibri" w:cs="Arial"/>
                <w:color w:val="002060"/>
                <w:sz w:val="22"/>
                <w:szCs w:val="22"/>
                <w:lang w:val="en-GB"/>
              </w:rPr>
            </w:pPr>
            <w:hyperlink r:id="rId7" w:history="1">
              <w:r>
                <w:rPr>
                  <w:rStyle w:val="Hyperlink"/>
                  <w:rFonts w:ascii="Verdana" w:hAnsi="Verdana"/>
                  <w:sz w:val="20"/>
                  <w:szCs w:val="20"/>
                </w:rPr>
                <w:t>https://eclass.unipi.gr/courses/FAS130/</w:t>
              </w:r>
            </w:hyperlink>
          </w:p>
        </w:tc>
      </w:tr>
    </w:tbl>
    <w:p w14:paraId="1E8E209C"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1F0EF3F3" w14:textId="77777777" w:rsidTr="00305D37">
        <w:tc>
          <w:tcPr>
            <w:tcW w:w="8472" w:type="dxa"/>
            <w:gridSpan w:val="2"/>
            <w:tcBorders>
              <w:bottom w:val="nil"/>
            </w:tcBorders>
            <w:shd w:val="clear" w:color="auto" w:fill="DDD9C3" w:themeFill="background2" w:themeFillShade="E6"/>
          </w:tcPr>
          <w:p w14:paraId="4D85BF76"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CB0891" w14:paraId="67BEADE9" w14:textId="77777777" w:rsidTr="00305D37">
        <w:tc>
          <w:tcPr>
            <w:tcW w:w="8472" w:type="dxa"/>
            <w:gridSpan w:val="2"/>
            <w:tcBorders>
              <w:top w:val="nil"/>
            </w:tcBorders>
            <w:shd w:val="clear" w:color="auto" w:fill="DDD9C3" w:themeFill="background2" w:themeFillShade="E6"/>
          </w:tcPr>
          <w:p w14:paraId="1BB18234"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3DCBEF7"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4696B471"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E951B0F" w14:textId="77777777" w:rsidR="000F4FD4" w:rsidRPr="00F21D37" w:rsidRDefault="000F4FD4">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93BD747"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CB0891" w14:paraId="0F9F34AD" w14:textId="77777777" w:rsidTr="00305D37">
        <w:tc>
          <w:tcPr>
            <w:tcW w:w="8472" w:type="dxa"/>
            <w:gridSpan w:val="2"/>
          </w:tcPr>
          <w:p w14:paraId="3AAF825B" w14:textId="31C12873" w:rsidR="009669FD" w:rsidRPr="00D53CEE" w:rsidRDefault="001C155D" w:rsidP="001C155D">
            <w:pPr>
              <w:widowControl w:val="0"/>
              <w:autoSpaceDE w:val="0"/>
              <w:autoSpaceDN w:val="0"/>
              <w:adjustRightInd w:val="0"/>
              <w:spacing w:after="60"/>
              <w:jc w:val="both"/>
              <w:rPr>
                <w:rFonts w:asciiTheme="minorHAnsi" w:eastAsia="Calibri" w:hAnsiTheme="minorHAnsi" w:cstheme="minorHAnsi"/>
                <w:color w:val="002060"/>
                <w:sz w:val="20"/>
                <w:szCs w:val="20"/>
                <w:lang w:val="el-GR"/>
              </w:rPr>
            </w:pPr>
            <w:r w:rsidRPr="00654167">
              <w:rPr>
                <w:rFonts w:asciiTheme="minorHAnsi" w:eastAsia="Calibri" w:hAnsiTheme="minorHAnsi" w:cstheme="minorHAnsi"/>
                <w:color w:val="002060"/>
                <w:sz w:val="20"/>
                <w:szCs w:val="20"/>
                <w:lang w:val="el-GR"/>
              </w:rPr>
              <w:t xml:space="preserve">Δίνεται η δυνατότητα στους φοιτητές να εμβαθύνουν περισσότερο σε γνωστές τους έννοιες από τη Θεωρία Πιθανοτήτων </w:t>
            </w:r>
            <w:r w:rsidR="009669FD">
              <w:rPr>
                <w:rFonts w:asciiTheme="minorHAnsi" w:eastAsia="Calibri" w:hAnsiTheme="minorHAnsi" w:cstheme="minorHAnsi"/>
                <w:color w:val="002060"/>
                <w:sz w:val="20"/>
                <w:szCs w:val="20"/>
                <w:lang w:val="el-GR"/>
              </w:rPr>
              <w:t xml:space="preserve">και να κατανοήσουν και να εξοικειωθούν με νέες έννοιες και θεωρητικές κατασκευές όπως η δέσμευση μέσης τιμής ως προς μια δομή πληροφορίας (σ-άλγεβρα), οι διαδικασίες </w:t>
            </w:r>
            <w:r w:rsidR="009669FD">
              <w:rPr>
                <w:rFonts w:asciiTheme="minorHAnsi" w:eastAsia="Calibri" w:hAnsiTheme="minorHAnsi" w:cstheme="minorHAnsi"/>
                <w:color w:val="002060"/>
                <w:sz w:val="20"/>
                <w:szCs w:val="20"/>
              </w:rPr>
              <w:t>Martingale</w:t>
            </w:r>
            <w:r w:rsidR="009669FD" w:rsidRPr="009669FD">
              <w:rPr>
                <w:rFonts w:asciiTheme="minorHAnsi" w:eastAsia="Calibri" w:hAnsiTheme="minorHAnsi" w:cstheme="minorHAnsi"/>
                <w:color w:val="002060"/>
                <w:sz w:val="20"/>
                <w:szCs w:val="20"/>
                <w:lang w:val="el-GR"/>
              </w:rPr>
              <w:t xml:space="preserve"> </w:t>
            </w:r>
            <w:r w:rsidR="009669FD">
              <w:rPr>
                <w:rFonts w:asciiTheme="minorHAnsi" w:eastAsia="Calibri" w:hAnsiTheme="minorHAnsi" w:cstheme="minorHAnsi"/>
                <w:color w:val="002060"/>
                <w:sz w:val="20"/>
                <w:szCs w:val="20"/>
                <w:lang w:val="el-GR"/>
              </w:rPr>
              <w:t xml:space="preserve">και η κίνηση </w:t>
            </w:r>
            <w:r w:rsidR="009669FD">
              <w:rPr>
                <w:rFonts w:asciiTheme="minorHAnsi" w:eastAsia="Calibri" w:hAnsiTheme="minorHAnsi" w:cstheme="minorHAnsi"/>
                <w:color w:val="002060"/>
                <w:sz w:val="20"/>
                <w:szCs w:val="20"/>
              </w:rPr>
              <w:t>Brown</w:t>
            </w:r>
            <w:r w:rsidR="00D53CEE" w:rsidRPr="00D53CEE">
              <w:rPr>
                <w:rFonts w:asciiTheme="minorHAnsi" w:eastAsia="Calibri" w:hAnsiTheme="minorHAnsi" w:cstheme="minorHAnsi"/>
                <w:color w:val="002060"/>
                <w:sz w:val="20"/>
                <w:szCs w:val="20"/>
                <w:lang w:val="el-GR"/>
              </w:rPr>
              <w:t xml:space="preserve">, </w:t>
            </w:r>
            <w:r w:rsidR="00D53CEE">
              <w:rPr>
                <w:rFonts w:asciiTheme="minorHAnsi" w:eastAsia="Calibri" w:hAnsiTheme="minorHAnsi" w:cstheme="minorHAnsi"/>
                <w:color w:val="002060"/>
                <w:sz w:val="20"/>
                <w:szCs w:val="20"/>
                <w:lang w:val="el-GR"/>
              </w:rPr>
              <w:t xml:space="preserve">η ολοκλήρωση κατά </w:t>
            </w:r>
            <w:r w:rsidR="00D53CEE" w:rsidRPr="00D53CEE">
              <w:rPr>
                <w:rFonts w:asciiTheme="minorHAnsi" w:eastAsia="Calibri" w:hAnsiTheme="minorHAnsi" w:cstheme="minorHAnsi"/>
                <w:color w:val="002060"/>
                <w:sz w:val="20"/>
                <w:szCs w:val="20"/>
                <w:lang w:val="el-GR"/>
              </w:rPr>
              <w:t xml:space="preserve"> </w:t>
            </w:r>
            <w:r w:rsidR="00D53CEE" w:rsidRPr="00654167">
              <w:rPr>
                <w:rFonts w:asciiTheme="minorHAnsi" w:eastAsia="Calibri" w:hAnsiTheme="minorHAnsi" w:cstheme="minorHAnsi"/>
                <w:color w:val="002060"/>
                <w:sz w:val="20"/>
                <w:szCs w:val="20"/>
              </w:rPr>
              <w:t>It</w:t>
            </w:r>
            <w:r w:rsidR="00D53CEE" w:rsidRPr="00654167">
              <w:rPr>
                <w:rFonts w:asciiTheme="minorHAnsi" w:eastAsia="Calibri" w:hAnsiTheme="minorHAnsi" w:cstheme="minorHAnsi"/>
                <w:color w:val="002060"/>
                <w:sz w:val="20"/>
                <w:szCs w:val="20"/>
                <w:lang w:val="el-GR"/>
              </w:rPr>
              <w:t>ô</w:t>
            </w:r>
            <w:r w:rsidR="00D53CEE">
              <w:rPr>
                <w:rFonts w:asciiTheme="minorHAnsi" w:eastAsia="Calibri" w:hAnsiTheme="minorHAnsi" w:cstheme="minorHAnsi"/>
                <w:color w:val="002060"/>
                <w:sz w:val="20"/>
                <w:szCs w:val="20"/>
                <w:lang w:val="el-GR"/>
              </w:rPr>
              <w:t>, κ.α.</w:t>
            </w:r>
          </w:p>
          <w:p w14:paraId="61387BB1" w14:textId="34625350" w:rsidR="009669FD" w:rsidRDefault="001C155D" w:rsidP="001C155D">
            <w:pPr>
              <w:widowControl w:val="0"/>
              <w:autoSpaceDE w:val="0"/>
              <w:autoSpaceDN w:val="0"/>
              <w:adjustRightInd w:val="0"/>
              <w:spacing w:after="60"/>
              <w:jc w:val="both"/>
              <w:rPr>
                <w:rFonts w:asciiTheme="minorHAnsi" w:eastAsia="Calibri" w:hAnsiTheme="minorHAnsi" w:cstheme="minorHAnsi"/>
                <w:color w:val="002060"/>
                <w:sz w:val="20"/>
                <w:szCs w:val="20"/>
                <w:lang w:val="el-GR"/>
              </w:rPr>
            </w:pPr>
            <w:r w:rsidRPr="00654167">
              <w:rPr>
                <w:rFonts w:asciiTheme="minorHAnsi" w:eastAsia="Calibri" w:hAnsiTheme="minorHAnsi" w:cstheme="minorHAnsi"/>
                <w:color w:val="002060"/>
                <w:sz w:val="20"/>
                <w:szCs w:val="20"/>
                <w:lang w:val="el-GR"/>
              </w:rPr>
              <w:t xml:space="preserve">Στόχος του μαθήματος είναι η κατανόηση των βασικών </w:t>
            </w:r>
            <w:r w:rsidR="00D53CEE">
              <w:rPr>
                <w:rFonts w:asciiTheme="minorHAnsi" w:eastAsia="Calibri" w:hAnsiTheme="minorHAnsi" w:cstheme="minorHAnsi"/>
                <w:color w:val="002060"/>
                <w:sz w:val="20"/>
                <w:szCs w:val="20"/>
                <w:lang w:val="el-GR"/>
              </w:rPr>
              <w:t>εργαλείων και εννοιών</w:t>
            </w:r>
            <w:r w:rsidRPr="00654167">
              <w:rPr>
                <w:rFonts w:asciiTheme="minorHAnsi" w:eastAsia="Calibri" w:hAnsiTheme="minorHAnsi" w:cstheme="minorHAnsi"/>
                <w:color w:val="002060"/>
                <w:sz w:val="20"/>
                <w:szCs w:val="20"/>
                <w:lang w:val="el-GR"/>
              </w:rPr>
              <w:t xml:space="preserve"> της Στοχαστικής Ανάλυσης </w:t>
            </w:r>
            <w:r w:rsidR="00D53CEE">
              <w:rPr>
                <w:rFonts w:asciiTheme="minorHAnsi" w:eastAsia="Calibri" w:hAnsiTheme="minorHAnsi" w:cstheme="minorHAnsi"/>
                <w:color w:val="002060"/>
                <w:sz w:val="20"/>
                <w:szCs w:val="20"/>
                <w:lang w:val="el-GR"/>
              </w:rPr>
              <w:t xml:space="preserve">ώστε να είναι σε θέση να αντιλαμβάνονται τη χρησιμότητας τους </w:t>
            </w:r>
            <w:r w:rsidRPr="00654167">
              <w:rPr>
                <w:rFonts w:asciiTheme="minorHAnsi" w:eastAsia="Calibri" w:hAnsiTheme="minorHAnsi" w:cstheme="minorHAnsi"/>
                <w:color w:val="002060"/>
                <w:sz w:val="20"/>
                <w:szCs w:val="20"/>
                <w:lang w:val="el-GR"/>
              </w:rPr>
              <w:t xml:space="preserve">στα </w:t>
            </w:r>
            <w:r w:rsidR="009669FD">
              <w:rPr>
                <w:rFonts w:asciiTheme="minorHAnsi" w:eastAsia="Calibri" w:hAnsiTheme="minorHAnsi" w:cstheme="minorHAnsi"/>
                <w:color w:val="002060"/>
                <w:sz w:val="20"/>
                <w:szCs w:val="20"/>
                <w:lang w:val="el-GR"/>
              </w:rPr>
              <w:t xml:space="preserve">ασφαλιστικά, </w:t>
            </w:r>
            <w:r w:rsidR="00D53CEE">
              <w:rPr>
                <w:rFonts w:asciiTheme="minorHAnsi" w:eastAsia="Calibri" w:hAnsiTheme="minorHAnsi" w:cstheme="minorHAnsi"/>
                <w:color w:val="002060"/>
                <w:sz w:val="20"/>
                <w:szCs w:val="20"/>
                <w:lang w:val="el-GR"/>
              </w:rPr>
              <w:t xml:space="preserve">στα </w:t>
            </w:r>
            <w:r w:rsidR="009669FD">
              <w:rPr>
                <w:rFonts w:asciiTheme="minorHAnsi" w:eastAsia="Calibri" w:hAnsiTheme="minorHAnsi" w:cstheme="minorHAnsi"/>
                <w:color w:val="002060"/>
                <w:sz w:val="20"/>
                <w:szCs w:val="20"/>
                <w:lang w:val="el-GR"/>
              </w:rPr>
              <w:t xml:space="preserve">αναλογιστικά και </w:t>
            </w:r>
            <w:r w:rsidR="00D53CEE">
              <w:rPr>
                <w:rFonts w:asciiTheme="minorHAnsi" w:eastAsia="Calibri" w:hAnsiTheme="minorHAnsi" w:cstheme="minorHAnsi"/>
                <w:color w:val="002060"/>
                <w:sz w:val="20"/>
                <w:szCs w:val="20"/>
                <w:lang w:val="el-GR"/>
              </w:rPr>
              <w:t xml:space="preserve">στα </w:t>
            </w:r>
            <w:r w:rsidR="009669FD">
              <w:rPr>
                <w:rFonts w:asciiTheme="minorHAnsi" w:eastAsia="Calibri" w:hAnsiTheme="minorHAnsi" w:cstheme="minorHAnsi"/>
                <w:color w:val="002060"/>
                <w:sz w:val="20"/>
                <w:szCs w:val="20"/>
                <w:lang w:val="el-GR"/>
              </w:rPr>
              <w:t>χρηματοοικονομικά.</w:t>
            </w:r>
          </w:p>
          <w:p w14:paraId="33836010" w14:textId="720F0F8B" w:rsidR="001C155D" w:rsidRPr="00654167" w:rsidRDefault="001C155D" w:rsidP="001C155D">
            <w:pPr>
              <w:widowControl w:val="0"/>
              <w:autoSpaceDE w:val="0"/>
              <w:autoSpaceDN w:val="0"/>
              <w:adjustRightInd w:val="0"/>
              <w:jc w:val="both"/>
              <w:rPr>
                <w:rFonts w:asciiTheme="minorHAnsi" w:eastAsia="Calibri" w:hAnsiTheme="minorHAnsi" w:cstheme="minorHAnsi"/>
                <w:color w:val="002060"/>
                <w:sz w:val="20"/>
                <w:szCs w:val="20"/>
                <w:lang w:val="el-GR"/>
              </w:rPr>
            </w:pPr>
            <w:r w:rsidRPr="00654167">
              <w:rPr>
                <w:rFonts w:asciiTheme="minorHAnsi" w:eastAsia="Calibri" w:hAnsiTheme="minorHAnsi" w:cstheme="minorHAnsi"/>
                <w:color w:val="002060"/>
                <w:sz w:val="20"/>
                <w:szCs w:val="20"/>
                <w:lang w:val="el-GR"/>
              </w:rPr>
              <w:t xml:space="preserve">Με την επιτυχή ολοκλήρωση του μαθήματος </w:t>
            </w:r>
            <w:r w:rsidR="00831EB5">
              <w:rPr>
                <w:rFonts w:asciiTheme="minorHAnsi" w:eastAsia="Calibri" w:hAnsiTheme="minorHAnsi" w:cstheme="minorHAnsi"/>
                <w:color w:val="002060"/>
                <w:sz w:val="20"/>
                <w:szCs w:val="20"/>
                <w:lang w:val="el-GR"/>
              </w:rPr>
              <w:t>οι φοιτητές</w:t>
            </w:r>
            <w:r w:rsidRPr="00654167">
              <w:rPr>
                <w:rFonts w:asciiTheme="minorHAnsi" w:eastAsia="Calibri" w:hAnsiTheme="minorHAnsi" w:cstheme="minorHAnsi"/>
                <w:color w:val="002060"/>
                <w:sz w:val="20"/>
                <w:szCs w:val="20"/>
                <w:lang w:val="el-GR"/>
              </w:rPr>
              <w:t xml:space="preserve"> θα είναι σε θέση:</w:t>
            </w:r>
          </w:p>
          <w:p w14:paraId="52091323" w14:textId="67F70A3D" w:rsidR="001C155D" w:rsidRPr="00654167" w:rsidRDefault="001C155D" w:rsidP="001C155D">
            <w:pPr>
              <w:pStyle w:val="ListParagraph"/>
              <w:widowControl w:val="0"/>
              <w:numPr>
                <w:ilvl w:val="0"/>
                <w:numId w:val="14"/>
              </w:numPr>
              <w:autoSpaceDE w:val="0"/>
              <w:autoSpaceDN w:val="0"/>
              <w:adjustRightInd w:val="0"/>
              <w:spacing w:after="60"/>
              <w:ind w:left="644"/>
              <w:jc w:val="both"/>
              <w:rPr>
                <w:rFonts w:asciiTheme="minorHAnsi" w:eastAsia="Calibri" w:hAnsiTheme="minorHAnsi" w:cstheme="minorHAnsi"/>
                <w:color w:val="002060"/>
                <w:sz w:val="20"/>
                <w:szCs w:val="20"/>
              </w:rPr>
            </w:pPr>
            <w:r w:rsidRPr="00654167">
              <w:rPr>
                <w:rFonts w:asciiTheme="minorHAnsi" w:eastAsia="Calibri" w:hAnsiTheme="minorHAnsi" w:cstheme="minorHAnsi"/>
                <w:color w:val="002060"/>
                <w:sz w:val="20"/>
                <w:szCs w:val="20"/>
              </w:rPr>
              <w:t xml:space="preserve">να </w:t>
            </w:r>
            <w:r w:rsidR="00D53CEE">
              <w:rPr>
                <w:rFonts w:asciiTheme="minorHAnsi" w:eastAsia="Calibri" w:hAnsiTheme="minorHAnsi" w:cstheme="minorHAnsi"/>
                <w:color w:val="002060"/>
                <w:sz w:val="20"/>
                <w:szCs w:val="20"/>
              </w:rPr>
              <w:t>αντιλαμβάν</w:t>
            </w:r>
            <w:r w:rsidR="00831EB5">
              <w:rPr>
                <w:rFonts w:asciiTheme="minorHAnsi" w:eastAsia="Calibri" w:hAnsiTheme="minorHAnsi" w:cstheme="minorHAnsi"/>
                <w:color w:val="002060"/>
                <w:sz w:val="20"/>
                <w:szCs w:val="20"/>
              </w:rPr>
              <w:t>ον</w:t>
            </w:r>
            <w:r w:rsidR="00D53CEE">
              <w:rPr>
                <w:rFonts w:asciiTheme="minorHAnsi" w:eastAsia="Calibri" w:hAnsiTheme="minorHAnsi" w:cstheme="minorHAnsi"/>
                <w:color w:val="002060"/>
                <w:sz w:val="20"/>
                <w:szCs w:val="20"/>
              </w:rPr>
              <w:t xml:space="preserve">ται </w:t>
            </w:r>
            <w:r w:rsidR="00831EB5">
              <w:rPr>
                <w:rFonts w:asciiTheme="minorHAnsi" w:eastAsia="Calibri" w:hAnsiTheme="minorHAnsi" w:cstheme="minorHAnsi"/>
                <w:color w:val="002060"/>
                <w:sz w:val="20"/>
                <w:szCs w:val="20"/>
              </w:rPr>
              <w:t>και να χρησιμοποιούν την γενικότερη κατασκευή του μέτρου</w:t>
            </w:r>
          </w:p>
          <w:p w14:paraId="413010F0" w14:textId="06DDC893" w:rsidR="001C155D" w:rsidRPr="00654167" w:rsidRDefault="00831EB5" w:rsidP="001C155D">
            <w:pPr>
              <w:pStyle w:val="ListParagraph"/>
              <w:widowControl w:val="0"/>
              <w:numPr>
                <w:ilvl w:val="0"/>
                <w:numId w:val="14"/>
              </w:numPr>
              <w:autoSpaceDE w:val="0"/>
              <w:autoSpaceDN w:val="0"/>
              <w:adjustRightInd w:val="0"/>
              <w:spacing w:after="60"/>
              <w:ind w:left="644"/>
              <w:jc w:val="both"/>
              <w:rPr>
                <w:rFonts w:asciiTheme="minorHAnsi" w:eastAsia="Calibri" w:hAnsiTheme="minorHAnsi" w:cstheme="minorHAnsi"/>
                <w:color w:val="002060"/>
                <w:sz w:val="20"/>
                <w:szCs w:val="20"/>
              </w:rPr>
            </w:pPr>
            <w:r>
              <w:rPr>
                <w:rFonts w:asciiTheme="minorHAnsi" w:eastAsia="Calibri" w:hAnsiTheme="minorHAnsi" w:cstheme="minorHAnsi"/>
                <w:color w:val="002060"/>
                <w:sz w:val="20"/>
                <w:szCs w:val="20"/>
              </w:rPr>
              <w:t>να κατανοούν την έννοια της δομής πληροφορίας (σ-άλγεβρα) και να μπορούν να εκτελούν πράξεις υπό την δέσμευση της</w:t>
            </w:r>
          </w:p>
          <w:p w14:paraId="6C069E40" w14:textId="4BED2DE1" w:rsidR="001C155D" w:rsidRPr="00654167" w:rsidRDefault="001C155D" w:rsidP="001C155D">
            <w:pPr>
              <w:pStyle w:val="ListParagraph"/>
              <w:widowControl w:val="0"/>
              <w:numPr>
                <w:ilvl w:val="0"/>
                <w:numId w:val="14"/>
              </w:numPr>
              <w:autoSpaceDE w:val="0"/>
              <w:autoSpaceDN w:val="0"/>
              <w:adjustRightInd w:val="0"/>
              <w:spacing w:after="60"/>
              <w:ind w:left="644"/>
              <w:jc w:val="both"/>
              <w:rPr>
                <w:rFonts w:asciiTheme="minorHAnsi" w:eastAsia="Calibri" w:hAnsiTheme="minorHAnsi" w:cstheme="minorHAnsi"/>
                <w:color w:val="002060"/>
                <w:sz w:val="20"/>
                <w:szCs w:val="20"/>
              </w:rPr>
            </w:pPr>
            <w:r w:rsidRPr="00654167">
              <w:rPr>
                <w:rFonts w:asciiTheme="minorHAnsi" w:eastAsia="Calibri" w:hAnsiTheme="minorHAnsi" w:cstheme="minorHAnsi"/>
                <w:color w:val="002060"/>
                <w:sz w:val="20"/>
                <w:szCs w:val="20"/>
              </w:rPr>
              <w:t xml:space="preserve">να </w:t>
            </w:r>
            <w:r w:rsidR="00831EB5">
              <w:rPr>
                <w:rFonts w:asciiTheme="minorHAnsi" w:eastAsia="Calibri" w:hAnsiTheme="minorHAnsi" w:cstheme="minorHAnsi"/>
                <w:color w:val="002060"/>
                <w:sz w:val="20"/>
                <w:szCs w:val="20"/>
              </w:rPr>
              <w:t xml:space="preserve">κατανοούν την τυχαία συμπεριφορά </w:t>
            </w:r>
            <w:r w:rsidR="005F20E4">
              <w:rPr>
                <w:rFonts w:asciiTheme="minorHAnsi" w:eastAsia="Calibri" w:hAnsiTheme="minorHAnsi" w:cstheme="minorHAnsi"/>
                <w:color w:val="002060"/>
                <w:sz w:val="20"/>
                <w:szCs w:val="20"/>
              </w:rPr>
              <w:t xml:space="preserve">που ορίζει μια διαδικασία </w:t>
            </w:r>
            <w:r w:rsidR="005F20E4">
              <w:rPr>
                <w:rFonts w:asciiTheme="minorHAnsi" w:eastAsia="Calibri" w:hAnsiTheme="minorHAnsi" w:cstheme="minorHAnsi"/>
                <w:color w:val="002060"/>
                <w:sz w:val="20"/>
                <w:szCs w:val="20"/>
                <w:lang w:val="en-US"/>
              </w:rPr>
              <w:t>martingale</w:t>
            </w:r>
            <w:r w:rsidR="005F20E4">
              <w:rPr>
                <w:rFonts w:asciiTheme="minorHAnsi" w:eastAsia="Calibri" w:hAnsiTheme="minorHAnsi" w:cstheme="minorHAnsi"/>
                <w:color w:val="002060"/>
                <w:sz w:val="20"/>
                <w:szCs w:val="20"/>
              </w:rPr>
              <w:t>, τις ιδιότητες της</w:t>
            </w:r>
            <w:r w:rsidR="005F20E4" w:rsidRPr="005F20E4">
              <w:rPr>
                <w:rFonts w:asciiTheme="minorHAnsi" w:eastAsia="Calibri" w:hAnsiTheme="minorHAnsi" w:cstheme="minorHAnsi"/>
                <w:color w:val="002060"/>
                <w:sz w:val="20"/>
                <w:szCs w:val="20"/>
              </w:rPr>
              <w:t xml:space="preserve"> </w:t>
            </w:r>
            <w:r w:rsidR="005F20E4">
              <w:rPr>
                <w:rFonts w:asciiTheme="minorHAnsi" w:eastAsia="Calibri" w:hAnsiTheme="minorHAnsi" w:cstheme="minorHAnsi"/>
                <w:color w:val="002060"/>
                <w:sz w:val="20"/>
                <w:szCs w:val="20"/>
              </w:rPr>
              <w:t>και να μπορούν να εντοπίζουν τέτοιου τύπου συμπεριφορές στα χρηματοοικονομικά, τα ασφαλιστικά και σε άλλα πεδία εφαρμογών (π.χ. οικονομικά, περιβάλλον, κ.α.)</w:t>
            </w:r>
          </w:p>
          <w:p w14:paraId="55303390" w14:textId="77777777" w:rsidR="005F20E4" w:rsidRDefault="001C155D" w:rsidP="001C155D">
            <w:pPr>
              <w:pStyle w:val="ListParagraph"/>
              <w:widowControl w:val="0"/>
              <w:numPr>
                <w:ilvl w:val="0"/>
                <w:numId w:val="14"/>
              </w:numPr>
              <w:autoSpaceDE w:val="0"/>
              <w:autoSpaceDN w:val="0"/>
              <w:adjustRightInd w:val="0"/>
              <w:spacing w:after="60"/>
              <w:ind w:left="644"/>
              <w:jc w:val="both"/>
              <w:rPr>
                <w:rFonts w:asciiTheme="minorHAnsi" w:eastAsia="Calibri" w:hAnsiTheme="minorHAnsi" w:cstheme="minorHAnsi"/>
                <w:color w:val="002060"/>
                <w:sz w:val="20"/>
                <w:szCs w:val="20"/>
              </w:rPr>
            </w:pPr>
            <w:r w:rsidRPr="00654167">
              <w:rPr>
                <w:rFonts w:asciiTheme="minorHAnsi" w:eastAsia="Calibri" w:hAnsiTheme="minorHAnsi" w:cstheme="minorHAnsi"/>
                <w:color w:val="002060"/>
                <w:sz w:val="20"/>
                <w:szCs w:val="20"/>
              </w:rPr>
              <w:t xml:space="preserve">να </w:t>
            </w:r>
            <w:r w:rsidR="005F20E4">
              <w:rPr>
                <w:rFonts w:asciiTheme="minorHAnsi" w:eastAsia="Calibri" w:hAnsiTheme="minorHAnsi" w:cstheme="minorHAnsi"/>
                <w:color w:val="002060"/>
                <w:sz w:val="20"/>
                <w:szCs w:val="20"/>
              </w:rPr>
              <w:t xml:space="preserve">μπορούν να χρησιμοποιήσουν την κίνηση </w:t>
            </w:r>
            <w:r w:rsidR="005F20E4">
              <w:rPr>
                <w:rFonts w:asciiTheme="minorHAnsi" w:eastAsia="Calibri" w:hAnsiTheme="minorHAnsi" w:cstheme="minorHAnsi"/>
                <w:color w:val="002060"/>
                <w:sz w:val="20"/>
                <w:szCs w:val="20"/>
                <w:lang w:val="en-US"/>
              </w:rPr>
              <w:t>Brown</w:t>
            </w:r>
            <w:r w:rsidR="005F20E4">
              <w:rPr>
                <w:rFonts w:asciiTheme="minorHAnsi" w:eastAsia="Calibri" w:hAnsiTheme="minorHAnsi" w:cstheme="minorHAnsi"/>
                <w:color w:val="002060"/>
                <w:sz w:val="20"/>
                <w:szCs w:val="20"/>
              </w:rPr>
              <w:t xml:space="preserve"> στην </w:t>
            </w:r>
            <w:proofErr w:type="spellStart"/>
            <w:r w:rsidR="005F20E4">
              <w:rPr>
                <w:rFonts w:asciiTheme="minorHAnsi" w:eastAsia="Calibri" w:hAnsiTheme="minorHAnsi" w:cstheme="minorHAnsi"/>
                <w:color w:val="002060"/>
                <w:sz w:val="20"/>
                <w:szCs w:val="20"/>
              </w:rPr>
              <w:t>μοντελοποίηση</w:t>
            </w:r>
            <w:proofErr w:type="spellEnd"/>
            <w:r w:rsidR="005F20E4">
              <w:rPr>
                <w:rFonts w:asciiTheme="minorHAnsi" w:eastAsia="Calibri" w:hAnsiTheme="minorHAnsi" w:cstheme="minorHAnsi"/>
                <w:color w:val="002060"/>
                <w:sz w:val="20"/>
                <w:szCs w:val="20"/>
              </w:rPr>
              <w:t xml:space="preserve"> στοχαστικών </w:t>
            </w:r>
            <w:r w:rsidR="005F20E4">
              <w:rPr>
                <w:rFonts w:asciiTheme="minorHAnsi" w:eastAsia="Calibri" w:hAnsiTheme="minorHAnsi" w:cstheme="minorHAnsi"/>
                <w:color w:val="002060"/>
                <w:sz w:val="20"/>
                <w:szCs w:val="20"/>
              </w:rPr>
              <w:lastRenderedPageBreak/>
              <w:t>φαινομένων κατανοώντας τις δυνατότητες και τα όρια που έχει αυτή η προσέγγιση</w:t>
            </w:r>
          </w:p>
          <w:p w14:paraId="36164699" w14:textId="2B1ED46C" w:rsidR="002E0A10" w:rsidRPr="00654167" w:rsidRDefault="005F20E4" w:rsidP="005F20E4">
            <w:pPr>
              <w:pStyle w:val="ListParagraph"/>
              <w:widowControl w:val="0"/>
              <w:numPr>
                <w:ilvl w:val="0"/>
                <w:numId w:val="14"/>
              </w:numPr>
              <w:autoSpaceDE w:val="0"/>
              <w:autoSpaceDN w:val="0"/>
              <w:adjustRightInd w:val="0"/>
              <w:spacing w:after="60"/>
              <w:ind w:left="644"/>
              <w:jc w:val="both"/>
              <w:rPr>
                <w:rFonts w:asciiTheme="minorHAnsi" w:hAnsiTheme="minorHAnsi" w:cstheme="minorHAnsi"/>
                <w:b/>
                <w:bCs/>
                <w:color w:val="002060"/>
                <w:sz w:val="20"/>
                <w:szCs w:val="20"/>
              </w:rPr>
            </w:pPr>
            <w:r>
              <w:rPr>
                <w:rFonts w:asciiTheme="minorHAnsi" w:eastAsia="Calibri" w:hAnsiTheme="minorHAnsi" w:cstheme="minorHAnsi"/>
                <w:color w:val="002060"/>
                <w:sz w:val="20"/>
                <w:szCs w:val="20"/>
              </w:rPr>
              <w:t xml:space="preserve">να κατανοούν το είδος της διαφορετικής προσέγγισης που προσφέρει η ολοκλήρωση κατά </w:t>
            </w:r>
            <w:proofErr w:type="spellStart"/>
            <w:r w:rsidR="001C155D" w:rsidRPr="00654167">
              <w:rPr>
                <w:rFonts w:asciiTheme="minorHAnsi" w:eastAsia="Calibri" w:hAnsiTheme="minorHAnsi" w:cstheme="minorHAnsi"/>
                <w:color w:val="002060"/>
                <w:sz w:val="20"/>
                <w:szCs w:val="20"/>
              </w:rPr>
              <w:t>Itô</w:t>
            </w:r>
            <w:proofErr w:type="spellEnd"/>
            <w:r>
              <w:rPr>
                <w:rFonts w:asciiTheme="minorHAnsi" w:eastAsia="Calibri" w:hAnsiTheme="minorHAnsi" w:cstheme="minorHAnsi"/>
                <w:color w:val="002060"/>
                <w:sz w:val="20"/>
                <w:szCs w:val="20"/>
              </w:rPr>
              <w:t>, τις ιδιότητες αυτού του ολοκληρώματος και τον κεντρικό ρόλο που έχει στα στοχαστικά χρηματοοικονομικά και ασφαλιστικά μέσα από βασικά μοντέλα.</w:t>
            </w:r>
          </w:p>
        </w:tc>
      </w:tr>
      <w:tr w:rsidR="000F4FD4" w:rsidRPr="00705AAD" w14:paraId="4D1A17C3"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69B48332"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CB0891" w14:paraId="3104F62E" w14:textId="77777777" w:rsidTr="00305D37">
        <w:tc>
          <w:tcPr>
            <w:tcW w:w="8472" w:type="dxa"/>
            <w:gridSpan w:val="2"/>
            <w:tcBorders>
              <w:top w:val="nil"/>
              <w:bottom w:val="nil"/>
            </w:tcBorders>
            <w:shd w:val="clear" w:color="auto" w:fill="DDD9C3" w:themeFill="background2" w:themeFillShade="E6"/>
          </w:tcPr>
          <w:p w14:paraId="7D0E84AE"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72C64F8E"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26651D0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0165E1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5258BE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C75D39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5F42650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12A80F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6A2E2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1E9158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5EB13E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666C86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021EDB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0A902A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ED6DE7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420439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54CD7D4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6A4ADD1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551070DA"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CB0891" w14:paraId="0D77525E" w14:textId="77777777" w:rsidTr="00305D37">
        <w:tc>
          <w:tcPr>
            <w:tcW w:w="8472" w:type="dxa"/>
            <w:gridSpan w:val="2"/>
            <w:tcBorders>
              <w:bottom w:val="single" w:sz="4" w:space="0" w:color="auto"/>
            </w:tcBorders>
          </w:tcPr>
          <w:p w14:paraId="3150E971" w14:textId="77777777" w:rsidR="00F77E97" w:rsidRDefault="00F77E97" w:rsidP="005139FC">
            <w:pPr>
              <w:rPr>
                <w:rFonts w:ascii="Calibri" w:eastAsia="Calibri" w:hAnsi="Calibri"/>
                <w:sz w:val="20"/>
                <w:szCs w:val="20"/>
                <w:lang w:val="el-GR"/>
              </w:rPr>
            </w:pPr>
          </w:p>
          <w:p w14:paraId="0F8F59A2" w14:textId="29D6D25C" w:rsidR="002E0A10" w:rsidRPr="00F77E97" w:rsidRDefault="00654167" w:rsidP="005139FC">
            <w:pPr>
              <w:rPr>
                <w:rFonts w:ascii="Calibri" w:eastAsia="Calibri" w:hAnsi="Calibri"/>
                <w:color w:val="002060"/>
                <w:sz w:val="20"/>
                <w:szCs w:val="20"/>
                <w:lang w:val="el-GR"/>
              </w:rPr>
            </w:pPr>
            <w:r w:rsidRPr="00F77E97">
              <w:rPr>
                <w:rFonts w:ascii="Calibri" w:eastAsia="Calibri" w:hAnsi="Calibri"/>
                <w:color w:val="002060"/>
                <w:sz w:val="20"/>
                <w:szCs w:val="20"/>
                <w:lang w:val="el-GR"/>
              </w:rPr>
              <w:t>Αυτόνομη εργασία</w:t>
            </w:r>
          </w:p>
          <w:p w14:paraId="2B7F0962" w14:textId="27F164A6" w:rsidR="00654167" w:rsidRPr="00F77E97" w:rsidRDefault="00654167" w:rsidP="005139FC">
            <w:pPr>
              <w:rPr>
                <w:rFonts w:ascii="Calibri" w:eastAsia="Calibri" w:hAnsi="Calibri"/>
                <w:color w:val="002060"/>
                <w:sz w:val="20"/>
                <w:szCs w:val="20"/>
                <w:lang w:val="el-GR"/>
              </w:rPr>
            </w:pPr>
            <w:r w:rsidRPr="00F77E97">
              <w:rPr>
                <w:rFonts w:ascii="Calibri" w:eastAsia="Calibri" w:hAnsi="Calibri"/>
                <w:color w:val="002060"/>
                <w:sz w:val="20"/>
                <w:szCs w:val="20"/>
                <w:lang w:val="el-GR"/>
              </w:rPr>
              <w:t>Ομαδική εργασία</w:t>
            </w:r>
          </w:p>
          <w:p w14:paraId="3D96B774" w14:textId="3CBBC073" w:rsidR="00654167" w:rsidRPr="00F77E97" w:rsidRDefault="00654167" w:rsidP="005139FC">
            <w:pPr>
              <w:rPr>
                <w:rFonts w:ascii="Calibri" w:eastAsia="Calibri" w:hAnsi="Calibri"/>
                <w:color w:val="002060"/>
                <w:sz w:val="20"/>
                <w:szCs w:val="20"/>
                <w:lang w:val="el-GR"/>
              </w:rPr>
            </w:pPr>
            <w:r w:rsidRPr="00F77E97">
              <w:rPr>
                <w:rFonts w:ascii="Calibri" w:eastAsia="Calibri" w:hAnsi="Calibri"/>
                <w:color w:val="002060"/>
                <w:sz w:val="20"/>
                <w:szCs w:val="20"/>
                <w:lang w:val="el-GR"/>
              </w:rPr>
              <w:t>Παραγωγή νέων ερευνητικών ιδεών</w:t>
            </w:r>
          </w:p>
          <w:p w14:paraId="772EED84" w14:textId="15490F85" w:rsidR="00654167" w:rsidRPr="00F77E97" w:rsidRDefault="00654167" w:rsidP="005139FC">
            <w:pPr>
              <w:rPr>
                <w:rFonts w:ascii="Calibri" w:eastAsia="Calibri" w:hAnsi="Calibri"/>
                <w:color w:val="002060"/>
                <w:sz w:val="20"/>
                <w:szCs w:val="20"/>
                <w:lang w:val="el-GR"/>
              </w:rPr>
            </w:pPr>
            <w:r w:rsidRPr="00F77E97">
              <w:rPr>
                <w:rFonts w:ascii="Calibri" w:eastAsia="Calibri" w:hAnsi="Calibri"/>
                <w:color w:val="002060"/>
                <w:sz w:val="20"/>
                <w:szCs w:val="20"/>
                <w:lang w:val="el-GR"/>
              </w:rPr>
              <w:t>Προαγωγή της ελεύθερης, δημιουργικής και επαγωγικής σκέψης</w:t>
            </w:r>
          </w:p>
          <w:p w14:paraId="11087B85" w14:textId="71F643AE" w:rsidR="002E0A10" w:rsidRPr="005139FC" w:rsidRDefault="002E0A10" w:rsidP="005139FC">
            <w:pPr>
              <w:rPr>
                <w:rFonts w:ascii="Calibri" w:hAnsi="Calibri" w:cs="Arial"/>
                <w:sz w:val="20"/>
                <w:szCs w:val="20"/>
                <w:lang w:val="el-GR"/>
              </w:rPr>
            </w:pPr>
          </w:p>
        </w:tc>
      </w:tr>
    </w:tbl>
    <w:p w14:paraId="359FAAB4"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CB0891" w14:paraId="6281817A" w14:textId="77777777" w:rsidTr="007673F3">
        <w:tc>
          <w:tcPr>
            <w:tcW w:w="8472" w:type="dxa"/>
          </w:tcPr>
          <w:p w14:paraId="5E5672D5" w14:textId="77777777" w:rsidR="00F77E97" w:rsidRPr="00F77E97" w:rsidRDefault="00F77E97" w:rsidP="00F77E97">
            <w:pPr>
              <w:pStyle w:val="ListParagraph"/>
              <w:spacing w:after="160" w:line="259" w:lineRule="auto"/>
              <w:jc w:val="both"/>
              <w:rPr>
                <w:rFonts w:ascii="Cambria" w:hAnsi="Cambria"/>
              </w:rPr>
            </w:pPr>
          </w:p>
          <w:p w14:paraId="0BFD828D" w14:textId="78E0ACEA" w:rsidR="002E0A10" w:rsidRPr="00F77E97" w:rsidRDefault="00F77E97" w:rsidP="00F77E97">
            <w:pPr>
              <w:pStyle w:val="ListParagraph"/>
              <w:numPr>
                <w:ilvl w:val="0"/>
                <w:numId w:val="15"/>
              </w:numPr>
              <w:spacing w:after="160" w:line="259" w:lineRule="auto"/>
              <w:jc w:val="both"/>
              <w:rPr>
                <w:rFonts w:ascii="Cambria" w:hAnsi="Cambria"/>
              </w:rPr>
            </w:pPr>
            <w:r>
              <w:rPr>
                <w:rFonts w:asciiTheme="minorHAnsi" w:hAnsiTheme="minorHAnsi" w:cstheme="minorHAnsi"/>
                <w:color w:val="002060"/>
                <w:sz w:val="20"/>
                <w:szCs w:val="20"/>
              </w:rPr>
              <w:t>Χώροι μέτρου και χώροι πιθανότητας</w:t>
            </w:r>
          </w:p>
          <w:p w14:paraId="1CCAD50E" w14:textId="088A8266" w:rsidR="00F77E97" w:rsidRPr="00F77E97" w:rsidRDefault="00F77E97" w:rsidP="00F77E97">
            <w:pPr>
              <w:pStyle w:val="ListParagraph"/>
              <w:numPr>
                <w:ilvl w:val="0"/>
                <w:numId w:val="15"/>
              </w:numPr>
              <w:spacing w:after="160" w:line="259" w:lineRule="auto"/>
              <w:jc w:val="both"/>
              <w:rPr>
                <w:rFonts w:asciiTheme="minorHAnsi" w:hAnsiTheme="minorHAnsi" w:cstheme="minorHAnsi"/>
                <w:color w:val="002060"/>
                <w:sz w:val="20"/>
                <w:szCs w:val="20"/>
              </w:rPr>
            </w:pPr>
            <w:r w:rsidRPr="00F77E97">
              <w:rPr>
                <w:rFonts w:asciiTheme="minorHAnsi" w:hAnsiTheme="minorHAnsi" w:cstheme="minorHAnsi"/>
                <w:color w:val="002060"/>
                <w:sz w:val="20"/>
                <w:szCs w:val="20"/>
              </w:rPr>
              <w:t>Ολοκλήρωση σε χώρους μέτρου και χώρους πιθανότητας</w:t>
            </w:r>
          </w:p>
          <w:p w14:paraId="0454FEC2" w14:textId="77777777" w:rsidR="002E0A10" w:rsidRDefault="00F77E97" w:rsidP="00F77E97">
            <w:pPr>
              <w:pStyle w:val="ListParagraph"/>
              <w:numPr>
                <w:ilvl w:val="0"/>
                <w:numId w:val="15"/>
              </w:numPr>
              <w:spacing w:after="160" w:line="259" w:lineRule="auto"/>
              <w:jc w:val="both"/>
              <w:rPr>
                <w:rFonts w:asciiTheme="minorHAnsi" w:hAnsiTheme="minorHAnsi" w:cstheme="minorHAnsi"/>
                <w:color w:val="002060"/>
                <w:sz w:val="20"/>
                <w:szCs w:val="20"/>
              </w:rPr>
            </w:pPr>
            <w:r w:rsidRPr="00F77E97">
              <w:rPr>
                <w:rFonts w:asciiTheme="minorHAnsi" w:hAnsiTheme="minorHAnsi" w:cstheme="minorHAnsi"/>
                <w:color w:val="002060"/>
                <w:sz w:val="20"/>
                <w:szCs w:val="20"/>
              </w:rPr>
              <w:t>Δεσμευμένη μέση τιμή</w:t>
            </w:r>
          </w:p>
          <w:p w14:paraId="702982D6" w14:textId="77777777" w:rsidR="00F77E97" w:rsidRDefault="00F77E97" w:rsidP="00F77E97">
            <w:pPr>
              <w:pStyle w:val="ListParagraph"/>
              <w:numPr>
                <w:ilvl w:val="0"/>
                <w:numId w:val="15"/>
              </w:numPr>
              <w:spacing w:after="160" w:line="259" w:lineRule="auto"/>
              <w:jc w:val="both"/>
              <w:rPr>
                <w:rFonts w:asciiTheme="minorHAnsi" w:hAnsiTheme="minorHAnsi" w:cstheme="minorHAnsi"/>
                <w:color w:val="002060"/>
                <w:sz w:val="20"/>
                <w:szCs w:val="20"/>
              </w:rPr>
            </w:pPr>
            <w:r>
              <w:rPr>
                <w:rFonts w:asciiTheme="minorHAnsi" w:hAnsiTheme="minorHAnsi" w:cstheme="minorHAnsi"/>
                <w:color w:val="002060"/>
                <w:sz w:val="20"/>
                <w:szCs w:val="20"/>
                <w:lang w:val="en-US"/>
              </w:rPr>
              <w:t>Martingales</w:t>
            </w:r>
            <w:r w:rsidRPr="00F77E97">
              <w:rPr>
                <w:rFonts w:asciiTheme="minorHAnsi" w:hAnsiTheme="minorHAnsi" w:cstheme="minorHAnsi"/>
                <w:color w:val="002060"/>
                <w:sz w:val="20"/>
                <w:szCs w:val="20"/>
              </w:rPr>
              <w:t xml:space="preserve"> </w:t>
            </w:r>
            <w:r>
              <w:rPr>
                <w:rFonts w:asciiTheme="minorHAnsi" w:hAnsiTheme="minorHAnsi" w:cstheme="minorHAnsi"/>
                <w:color w:val="002060"/>
                <w:sz w:val="20"/>
                <w:szCs w:val="20"/>
              </w:rPr>
              <w:t xml:space="preserve">και η κίνηση </w:t>
            </w:r>
            <w:r>
              <w:rPr>
                <w:rFonts w:asciiTheme="minorHAnsi" w:hAnsiTheme="minorHAnsi" w:cstheme="minorHAnsi"/>
                <w:color w:val="002060"/>
                <w:sz w:val="20"/>
                <w:szCs w:val="20"/>
                <w:lang w:val="en-US"/>
              </w:rPr>
              <w:t>Brown</w:t>
            </w:r>
          </w:p>
          <w:p w14:paraId="54AEB556" w14:textId="6DE6949B" w:rsidR="00F77E97" w:rsidRDefault="00F77E97" w:rsidP="00F77E97">
            <w:pPr>
              <w:pStyle w:val="ListParagraph"/>
              <w:numPr>
                <w:ilvl w:val="0"/>
                <w:numId w:val="15"/>
              </w:numPr>
              <w:spacing w:after="160" w:line="259" w:lineRule="auto"/>
              <w:jc w:val="both"/>
              <w:rPr>
                <w:rFonts w:asciiTheme="minorHAnsi" w:hAnsiTheme="minorHAnsi" w:cstheme="minorHAnsi"/>
                <w:color w:val="002060"/>
                <w:sz w:val="20"/>
                <w:szCs w:val="20"/>
              </w:rPr>
            </w:pPr>
            <w:r>
              <w:rPr>
                <w:rFonts w:asciiTheme="minorHAnsi" w:hAnsiTheme="minorHAnsi" w:cstheme="minorHAnsi"/>
                <w:color w:val="002060"/>
                <w:sz w:val="20"/>
                <w:szCs w:val="20"/>
              </w:rPr>
              <w:t xml:space="preserve">Το ολοκλήρωμα του </w:t>
            </w:r>
            <w:proofErr w:type="spellStart"/>
            <w:r w:rsidR="00D53CEE" w:rsidRPr="00654167">
              <w:rPr>
                <w:rFonts w:asciiTheme="minorHAnsi" w:eastAsia="Calibri" w:hAnsiTheme="minorHAnsi" w:cstheme="minorHAnsi"/>
                <w:color w:val="002060"/>
                <w:sz w:val="20"/>
                <w:szCs w:val="20"/>
              </w:rPr>
              <w:t>Itô</w:t>
            </w:r>
            <w:proofErr w:type="spellEnd"/>
            <w:r w:rsidRPr="00F77E97">
              <w:rPr>
                <w:rFonts w:asciiTheme="minorHAnsi" w:hAnsiTheme="minorHAnsi" w:cstheme="minorHAnsi"/>
                <w:color w:val="002060"/>
                <w:sz w:val="20"/>
                <w:szCs w:val="20"/>
              </w:rPr>
              <w:t xml:space="preserve"> </w:t>
            </w:r>
            <w:r>
              <w:rPr>
                <w:rFonts w:asciiTheme="minorHAnsi" w:hAnsiTheme="minorHAnsi" w:cstheme="minorHAnsi"/>
                <w:color w:val="002060"/>
                <w:sz w:val="20"/>
                <w:szCs w:val="20"/>
              </w:rPr>
              <w:t>και εφαρμογές στα χρηματοοικονομικά &amp; ασφαλιστικά</w:t>
            </w:r>
            <w:r w:rsidRPr="00F77E97">
              <w:rPr>
                <w:rFonts w:asciiTheme="minorHAnsi" w:hAnsiTheme="minorHAnsi" w:cstheme="minorHAnsi"/>
                <w:color w:val="002060"/>
                <w:sz w:val="20"/>
                <w:szCs w:val="20"/>
              </w:rPr>
              <w:t xml:space="preserve"> </w:t>
            </w:r>
          </w:p>
          <w:p w14:paraId="5B3A3148" w14:textId="48B5934C" w:rsidR="00F77E97" w:rsidRPr="00F77E97" w:rsidRDefault="00F77E97" w:rsidP="00F77E97">
            <w:pPr>
              <w:pStyle w:val="ListParagraph"/>
              <w:spacing w:after="160" w:line="259" w:lineRule="auto"/>
              <w:jc w:val="both"/>
              <w:rPr>
                <w:rFonts w:asciiTheme="minorHAnsi" w:hAnsiTheme="minorHAnsi" w:cstheme="minorHAnsi"/>
                <w:color w:val="002060"/>
                <w:sz w:val="20"/>
                <w:szCs w:val="20"/>
              </w:rPr>
            </w:pPr>
          </w:p>
        </w:tc>
      </w:tr>
    </w:tbl>
    <w:p w14:paraId="1D511BDC" w14:textId="58C8014F" w:rsidR="00271F7D" w:rsidRDefault="00271F7D">
      <w:pPr>
        <w:rPr>
          <w:rFonts w:ascii="Calibri" w:hAnsi="Calibri" w:cs="Arial"/>
          <w:b/>
          <w:color w:val="000000"/>
          <w:sz w:val="22"/>
          <w:szCs w:val="22"/>
          <w:lang w:val="el-GR"/>
        </w:rPr>
      </w:pPr>
    </w:p>
    <w:p w14:paraId="4BA68809"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B94166" w14:paraId="6260547E" w14:textId="77777777" w:rsidTr="00AF3FD7">
        <w:tc>
          <w:tcPr>
            <w:tcW w:w="3306" w:type="dxa"/>
            <w:shd w:val="clear" w:color="auto" w:fill="DDD9C3" w:themeFill="background2" w:themeFillShade="E6"/>
          </w:tcPr>
          <w:p w14:paraId="4EBD9530" w14:textId="77777777"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vAlign w:val="center"/>
          </w:tcPr>
          <w:p w14:paraId="5A113D0F" w14:textId="1B77A086" w:rsidR="000F4FD4" w:rsidRPr="00F77E97" w:rsidRDefault="00AF3FD7" w:rsidP="00AF3FD7">
            <w:pPr>
              <w:spacing w:after="200" w:line="276" w:lineRule="auto"/>
              <w:rPr>
                <w:rFonts w:ascii="Calibri" w:eastAsia="Calibri" w:hAnsi="Calibri"/>
                <w:iCs/>
                <w:sz w:val="20"/>
                <w:szCs w:val="20"/>
                <w:lang w:val="el-GR"/>
              </w:rPr>
            </w:pPr>
            <w:r w:rsidRPr="00F77E97">
              <w:rPr>
                <w:rFonts w:ascii="Calibri" w:eastAsia="Calibri" w:hAnsi="Calibri"/>
                <w:iCs/>
                <w:color w:val="002060"/>
                <w:sz w:val="20"/>
                <w:szCs w:val="20"/>
                <w:lang w:val="el-GR"/>
              </w:rPr>
              <w:t>Πρόσωπο με πρόσωπο</w:t>
            </w:r>
          </w:p>
        </w:tc>
      </w:tr>
      <w:tr w:rsidR="000F4FD4" w:rsidRPr="00B94166" w14:paraId="5482A1C7" w14:textId="77777777" w:rsidTr="007673F3">
        <w:tc>
          <w:tcPr>
            <w:tcW w:w="3306" w:type="dxa"/>
            <w:shd w:val="clear" w:color="auto" w:fill="DDD9C3" w:themeFill="background2" w:themeFillShade="E6"/>
          </w:tcPr>
          <w:p w14:paraId="24966321" w14:textId="77777777" w:rsidR="000F4FD4" w:rsidRPr="00705AAD" w:rsidRDefault="000F4FD4" w:rsidP="005E4B1E">
            <w:pPr>
              <w:jc w:val="center"/>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06FE1F8" w14:textId="77777777" w:rsidR="00AF3FD7" w:rsidRDefault="00AF3FD7" w:rsidP="00AF3FD7">
            <w:pPr>
              <w:pStyle w:val="ListParagraph"/>
              <w:numPr>
                <w:ilvl w:val="0"/>
                <w:numId w:val="7"/>
              </w:numPr>
              <w:spacing w:before="60" w:after="60" w:line="240" w:lineRule="auto"/>
              <w:ind w:left="363" w:hanging="357"/>
              <w:jc w:val="both"/>
              <w:rPr>
                <w:rFonts w:asciiTheme="minorHAnsi" w:hAnsiTheme="minorHAnsi"/>
                <w:color w:val="002060"/>
                <w:sz w:val="20"/>
                <w:szCs w:val="20"/>
              </w:rPr>
            </w:pPr>
            <w:r>
              <w:rPr>
                <w:rFonts w:asciiTheme="minorHAnsi" w:hAnsiTheme="minorHAnsi"/>
                <w:color w:val="002060"/>
                <w:sz w:val="20"/>
                <w:szCs w:val="20"/>
              </w:rPr>
              <w:t>Υποστήριξη διδασκαλίας μέσω ηλεκτρονικής πλατφόρμας (</w:t>
            </w:r>
            <w:r>
              <w:rPr>
                <w:rFonts w:asciiTheme="minorHAnsi" w:hAnsiTheme="minorHAnsi"/>
                <w:color w:val="002060"/>
                <w:sz w:val="20"/>
                <w:szCs w:val="20"/>
                <w:lang w:val="en-US"/>
              </w:rPr>
              <w:t>e</w:t>
            </w:r>
            <w:r>
              <w:rPr>
                <w:rFonts w:asciiTheme="minorHAnsi" w:hAnsiTheme="minorHAnsi"/>
                <w:color w:val="002060"/>
                <w:sz w:val="20"/>
                <w:szCs w:val="20"/>
              </w:rPr>
              <w:t>-</w:t>
            </w:r>
            <w:r>
              <w:rPr>
                <w:rFonts w:asciiTheme="minorHAnsi" w:hAnsiTheme="minorHAnsi"/>
                <w:color w:val="002060"/>
                <w:sz w:val="20"/>
                <w:szCs w:val="20"/>
                <w:lang w:val="en-US"/>
              </w:rPr>
              <w:t>class</w:t>
            </w:r>
            <w:r>
              <w:rPr>
                <w:rFonts w:asciiTheme="minorHAnsi" w:hAnsiTheme="minorHAnsi"/>
                <w:color w:val="002060"/>
                <w:sz w:val="20"/>
                <w:szCs w:val="20"/>
              </w:rPr>
              <w:t>)</w:t>
            </w:r>
          </w:p>
          <w:p w14:paraId="32EB6249" w14:textId="77777777" w:rsidR="00AF3FD7" w:rsidRDefault="00AF3FD7" w:rsidP="00AF3FD7">
            <w:pPr>
              <w:pStyle w:val="ListParagraph"/>
              <w:numPr>
                <w:ilvl w:val="0"/>
                <w:numId w:val="7"/>
              </w:numPr>
              <w:spacing w:before="60" w:after="60" w:line="240" w:lineRule="auto"/>
              <w:ind w:left="363" w:hanging="357"/>
              <w:jc w:val="both"/>
              <w:rPr>
                <w:rFonts w:asciiTheme="minorHAnsi" w:hAnsiTheme="minorHAnsi"/>
                <w:color w:val="002060"/>
                <w:sz w:val="20"/>
                <w:szCs w:val="20"/>
              </w:rPr>
            </w:pPr>
            <w:r w:rsidRPr="00AF3FD7">
              <w:rPr>
                <w:rFonts w:asciiTheme="minorHAnsi" w:hAnsiTheme="minorHAnsi"/>
                <w:color w:val="002060"/>
                <w:sz w:val="20"/>
                <w:szCs w:val="20"/>
              </w:rPr>
              <w:t>Χρήση προβολικού και διαφανειών</w:t>
            </w:r>
          </w:p>
          <w:p w14:paraId="5BEE70C6" w14:textId="3F66B43A" w:rsidR="00AF3FD7" w:rsidRDefault="00AF3FD7" w:rsidP="00AF3FD7">
            <w:pPr>
              <w:pStyle w:val="ListParagraph"/>
              <w:numPr>
                <w:ilvl w:val="0"/>
                <w:numId w:val="7"/>
              </w:numPr>
              <w:spacing w:before="60" w:after="60" w:line="240" w:lineRule="auto"/>
              <w:ind w:left="363" w:hanging="357"/>
              <w:jc w:val="both"/>
              <w:rPr>
                <w:rFonts w:asciiTheme="minorHAnsi" w:hAnsiTheme="minorHAnsi"/>
                <w:color w:val="002060"/>
                <w:sz w:val="20"/>
                <w:szCs w:val="20"/>
              </w:rPr>
            </w:pPr>
            <w:r w:rsidRPr="00AF3FD7">
              <w:rPr>
                <w:rFonts w:asciiTheme="minorHAnsi" w:hAnsiTheme="minorHAnsi"/>
                <w:color w:val="002060"/>
                <w:sz w:val="20"/>
                <w:szCs w:val="20"/>
              </w:rPr>
              <w:t>Επικοινωνία με τους/τις φοιτητές/</w:t>
            </w:r>
            <w:proofErr w:type="spellStart"/>
            <w:r w:rsidRPr="00AF3FD7">
              <w:rPr>
                <w:rFonts w:asciiTheme="minorHAnsi" w:hAnsiTheme="minorHAnsi"/>
                <w:color w:val="002060"/>
                <w:sz w:val="20"/>
                <w:szCs w:val="20"/>
              </w:rPr>
              <w:t>τριες</w:t>
            </w:r>
            <w:proofErr w:type="spellEnd"/>
            <w:r w:rsidRPr="00AF3FD7">
              <w:rPr>
                <w:rFonts w:asciiTheme="minorHAnsi" w:hAnsiTheme="minorHAnsi"/>
                <w:color w:val="002060"/>
                <w:sz w:val="20"/>
                <w:szCs w:val="20"/>
              </w:rPr>
              <w:t xml:space="preserve"> μέσω email αλλά και </w:t>
            </w:r>
            <w:proofErr w:type="spellStart"/>
            <w:r w:rsidRPr="00AF3FD7">
              <w:rPr>
                <w:rFonts w:asciiTheme="minorHAnsi" w:hAnsiTheme="minorHAnsi"/>
                <w:color w:val="002060"/>
                <w:sz w:val="20"/>
                <w:szCs w:val="20"/>
              </w:rPr>
              <w:t>πλατφορμών</w:t>
            </w:r>
            <w:proofErr w:type="spellEnd"/>
            <w:r w:rsidRPr="00AF3FD7">
              <w:rPr>
                <w:rFonts w:asciiTheme="minorHAnsi" w:hAnsiTheme="minorHAnsi"/>
                <w:color w:val="002060"/>
                <w:sz w:val="20"/>
                <w:szCs w:val="20"/>
              </w:rPr>
              <w:t xml:space="preserve"> όπως το M</w:t>
            </w:r>
            <w:r w:rsidR="00F50EF7">
              <w:rPr>
                <w:rFonts w:asciiTheme="minorHAnsi" w:hAnsiTheme="minorHAnsi"/>
                <w:color w:val="002060"/>
                <w:sz w:val="20"/>
                <w:szCs w:val="20"/>
                <w:lang w:val="en-US"/>
              </w:rPr>
              <w:t>S</w:t>
            </w:r>
            <w:r w:rsidR="00F50EF7" w:rsidRPr="00F50EF7">
              <w:rPr>
                <w:rFonts w:asciiTheme="minorHAnsi" w:hAnsiTheme="minorHAnsi"/>
                <w:color w:val="002060"/>
                <w:sz w:val="20"/>
                <w:szCs w:val="20"/>
              </w:rPr>
              <w:t xml:space="preserve"> </w:t>
            </w:r>
            <w:proofErr w:type="spellStart"/>
            <w:r w:rsidRPr="00AF3FD7">
              <w:rPr>
                <w:rFonts w:asciiTheme="minorHAnsi" w:hAnsiTheme="minorHAnsi"/>
                <w:color w:val="002060"/>
                <w:sz w:val="20"/>
                <w:szCs w:val="20"/>
              </w:rPr>
              <w:t>Teams</w:t>
            </w:r>
            <w:proofErr w:type="spellEnd"/>
          </w:p>
          <w:p w14:paraId="32467852" w14:textId="1F0D4A77" w:rsidR="000766B0" w:rsidRPr="00AF3FD7" w:rsidRDefault="00AF3FD7" w:rsidP="00AF3FD7">
            <w:pPr>
              <w:pStyle w:val="ListParagraph"/>
              <w:numPr>
                <w:ilvl w:val="0"/>
                <w:numId w:val="7"/>
              </w:numPr>
              <w:spacing w:before="60" w:after="60" w:line="240" w:lineRule="auto"/>
              <w:ind w:left="363" w:hanging="357"/>
              <w:jc w:val="both"/>
              <w:rPr>
                <w:rFonts w:asciiTheme="minorHAnsi" w:hAnsiTheme="minorHAnsi"/>
                <w:color w:val="002060"/>
                <w:sz w:val="20"/>
                <w:szCs w:val="20"/>
              </w:rPr>
            </w:pPr>
            <w:r w:rsidRPr="00AF3FD7">
              <w:rPr>
                <w:rFonts w:asciiTheme="minorHAnsi" w:hAnsiTheme="minorHAnsi"/>
                <w:color w:val="002060"/>
                <w:sz w:val="20"/>
                <w:szCs w:val="20"/>
              </w:rPr>
              <w:t>Χρήση στατιστικών πακέτων</w:t>
            </w:r>
          </w:p>
        </w:tc>
      </w:tr>
      <w:tr w:rsidR="000F4FD4" w:rsidRPr="00705AAD" w14:paraId="1219029A" w14:textId="77777777" w:rsidTr="007673F3">
        <w:tc>
          <w:tcPr>
            <w:tcW w:w="3306" w:type="dxa"/>
            <w:shd w:val="clear" w:color="auto" w:fill="DDD9C3" w:themeFill="background2" w:themeFillShade="E6"/>
          </w:tcPr>
          <w:p w14:paraId="32852DC7" w14:textId="77777777"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A3A070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F2B97C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66B05D6" w14:textId="77777777" w:rsidR="000F4FD4" w:rsidRPr="00705AAD" w:rsidRDefault="000F4FD4" w:rsidP="007673F3">
            <w:pPr>
              <w:jc w:val="both"/>
              <w:rPr>
                <w:rFonts w:ascii="Calibri" w:hAnsi="Calibri" w:cs="Arial"/>
                <w:i/>
                <w:sz w:val="16"/>
                <w:szCs w:val="16"/>
                <w:lang w:val="el-GR"/>
              </w:rPr>
            </w:pPr>
          </w:p>
          <w:p w14:paraId="72CBBA5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6068F3" w:rsidRPr="006068F3" w14:paraId="4759EC6D" w14:textId="77777777" w:rsidTr="007673F3">
              <w:tc>
                <w:tcPr>
                  <w:tcW w:w="2467" w:type="dxa"/>
                  <w:shd w:val="clear" w:color="auto" w:fill="DDD9C3" w:themeFill="background2" w:themeFillShade="E6"/>
                  <w:vAlign w:val="center"/>
                </w:tcPr>
                <w:p w14:paraId="0CB835AF" w14:textId="77777777" w:rsidR="000F4FD4" w:rsidRPr="006068F3" w:rsidRDefault="000F4FD4" w:rsidP="007673F3">
                  <w:pPr>
                    <w:jc w:val="center"/>
                    <w:rPr>
                      <w:rFonts w:ascii="Calibri" w:hAnsi="Calibri" w:cs="Arial"/>
                      <w:b/>
                      <w:i/>
                      <w:sz w:val="20"/>
                      <w:szCs w:val="20"/>
                    </w:rPr>
                  </w:pPr>
                  <w:proofErr w:type="spellStart"/>
                  <w:r w:rsidRPr="006068F3">
                    <w:rPr>
                      <w:rFonts w:ascii="Calibri" w:hAnsi="Calibri" w:cs="Arial"/>
                      <w:b/>
                      <w:i/>
                      <w:sz w:val="20"/>
                      <w:szCs w:val="20"/>
                    </w:rPr>
                    <w:t>Δρ</w:t>
                  </w:r>
                  <w:proofErr w:type="spellEnd"/>
                  <w:r w:rsidRPr="006068F3">
                    <w:rPr>
                      <w:rFonts w:ascii="Calibri" w:hAnsi="Calibri" w:cs="Arial"/>
                      <w:b/>
                      <w:i/>
                      <w:sz w:val="20"/>
                      <w:szCs w:val="20"/>
                    </w:rPr>
                    <w:t>αστηριότητα</w:t>
                  </w:r>
                </w:p>
              </w:tc>
              <w:tc>
                <w:tcPr>
                  <w:tcW w:w="2468" w:type="dxa"/>
                  <w:shd w:val="clear" w:color="auto" w:fill="DDD9C3" w:themeFill="background2" w:themeFillShade="E6"/>
                  <w:vAlign w:val="center"/>
                </w:tcPr>
                <w:p w14:paraId="11F03625" w14:textId="77777777" w:rsidR="000F4FD4" w:rsidRPr="006068F3" w:rsidRDefault="000F4FD4" w:rsidP="007673F3">
                  <w:pPr>
                    <w:jc w:val="center"/>
                    <w:rPr>
                      <w:rFonts w:ascii="Calibri" w:hAnsi="Calibri" w:cs="Arial"/>
                      <w:b/>
                      <w:i/>
                      <w:sz w:val="20"/>
                      <w:szCs w:val="20"/>
                    </w:rPr>
                  </w:pPr>
                  <w:proofErr w:type="spellStart"/>
                  <w:r w:rsidRPr="006068F3">
                    <w:rPr>
                      <w:rFonts w:ascii="Calibri" w:hAnsi="Calibri" w:cs="Arial"/>
                      <w:b/>
                      <w:i/>
                      <w:sz w:val="20"/>
                      <w:szCs w:val="20"/>
                    </w:rPr>
                    <w:t>Φόρτος</w:t>
                  </w:r>
                  <w:proofErr w:type="spellEnd"/>
                  <w:r w:rsidRPr="006068F3">
                    <w:rPr>
                      <w:rFonts w:ascii="Calibri" w:hAnsi="Calibri" w:cs="Arial"/>
                      <w:b/>
                      <w:i/>
                      <w:sz w:val="20"/>
                      <w:szCs w:val="20"/>
                    </w:rPr>
                    <w:t xml:space="preserve"> </w:t>
                  </w:r>
                  <w:proofErr w:type="spellStart"/>
                  <w:r w:rsidRPr="006068F3">
                    <w:rPr>
                      <w:rFonts w:ascii="Calibri" w:hAnsi="Calibri" w:cs="Arial"/>
                      <w:b/>
                      <w:i/>
                      <w:sz w:val="20"/>
                      <w:szCs w:val="20"/>
                    </w:rPr>
                    <w:t>Εργ</w:t>
                  </w:r>
                  <w:proofErr w:type="spellEnd"/>
                  <w:r w:rsidRPr="006068F3">
                    <w:rPr>
                      <w:rFonts w:ascii="Calibri" w:hAnsi="Calibri" w:cs="Arial"/>
                      <w:b/>
                      <w:i/>
                      <w:sz w:val="20"/>
                      <w:szCs w:val="20"/>
                    </w:rPr>
                    <w:t xml:space="preserve">ασίας </w:t>
                  </w:r>
                  <w:proofErr w:type="spellStart"/>
                  <w:r w:rsidRPr="006068F3">
                    <w:rPr>
                      <w:rFonts w:ascii="Calibri" w:hAnsi="Calibri" w:cs="Arial"/>
                      <w:b/>
                      <w:i/>
                      <w:sz w:val="20"/>
                      <w:szCs w:val="20"/>
                    </w:rPr>
                    <w:t>Εξ</w:t>
                  </w:r>
                  <w:proofErr w:type="spellEnd"/>
                  <w:r w:rsidRPr="006068F3">
                    <w:rPr>
                      <w:rFonts w:ascii="Calibri" w:hAnsi="Calibri" w:cs="Arial"/>
                      <w:b/>
                      <w:i/>
                      <w:sz w:val="20"/>
                      <w:szCs w:val="20"/>
                    </w:rPr>
                    <w:t>αμήνου</w:t>
                  </w:r>
                </w:p>
              </w:tc>
            </w:tr>
            <w:tr w:rsidR="006068F3" w:rsidRPr="006068F3" w14:paraId="33EBFE2A" w14:textId="77777777" w:rsidTr="007673F3">
              <w:tc>
                <w:tcPr>
                  <w:tcW w:w="2467" w:type="dxa"/>
                </w:tcPr>
                <w:p w14:paraId="5FCFFA45" w14:textId="274ED50E" w:rsidR="000F4FD4" w:rsidRPr="00AF3FD7" w:rsidRDefault="00AF3FD7" w:rsidP="007673F3">
                  <w:pPr>
                    <w:rPr>
                      <w:rFonts w:ascii="Calibri" w:hAnsi="Calibri"/>
                      <w:iCs/>
                      <w:color w:val="002060"/>
                      <w:sz w:val="22"/>
                      <w:szCs w:val="22"/>
                      <w:lang w:val="el-GR"/>
                    </w:rPr>
                  </w:pPr>
                  <w:r w:rsidRPr="00AF3FD7">
                    <w:rPr>
                      <w:rFonts w:ascii="Calibri" w:hAnsi="Calibri"/>
                      <w:iCs/>
                      <w:color w:val="002060"/>
                      <w:sz w:val="22"/>
                      <w:szCs w:val="22"/>
                      <w:lang w:val="el-GR"/>
                    </w:rPr>
                    <w:t>Διαλέξεις</w:t>
                  </w:r>
                </w:p>
              </w:tc>
              <w:tc>
                <w:tcPr>
                  <w:tcW w:w="2468" w:type="dxa"/>
                </w:tcPr>
                <w:p w14:paraId="48C11FC1" w14:textId="78554ED9" w:rsidR="000F4FD4" w:rsidRPr="00F50EF7" w:rsidRDefault="00AF3FD7" w:rsidP="007673F3">
                  <w:pPr>
                    <w:jc w:val="center"/>
                    <w:rPr>
                      <w:rFonts w:ascii="Calibri" w:hAnsi="Calibri" w:cs="Arial"/>
                      <w:bCs/>
                      <w:iCs/>
                      <w:color w:val="002060"/>
                      <w:sz w:val="20"/>
                      <w:szCs w:val="20"/>
                      <w:lang w:val="el-GR"/>
                    </w:rPr>
                  </w:pPr>
                  <w:r w:rsidRPr="00F50EF7">
                    <w:rPr>
                      <w:rFonts w:ascii="Calibri" w:hAnsi="Calibri" w:cs="Arial"/>
                      <w:bCs/>
                      <w:iCs/>
                      <w:color w:val="002060"/>
                      <w:sz w:val="20"/>
                      <w:szCs w:val="20"/>
                      <w:lang w:val="el-GR"/>
                    </w:rPr>
                    <w:t>52</w:t>
                  </w:r>
                </w:p>
              </w:tc>
            </w:tr>
            <w:tr w:rsidR="006068F3" w:rsidRPr="006068F3" w14:paraId="36F6EB3E" w14:textId="77777777" w:rsidTr="007673F3">
              <w:tc>
                <w:tcPr>
                  <w:tcW w:w="2467" w:type="dxa"/>
                  <w:shd w:val="clear" w:color="auto" w:fill="auto"/>
                </w:tcPr>
                <w:p w14:paraId="7F825CEF" w14:textId="5ECCA214" w:rsidR="000F4FD4" w:rsidRPr="00F50EF7" w:rsidRDefault="00F50EF7" w:rsidP="007673F3">
                  <w:pPr>
                    <w:rPr>
                      <w:rFonts w:ascii="Calibri" w:hAnsi="Calibri"/>
                      <w:iCs/>
                      <w:color w:val="002060"/>
                      <w:sz w:val="22"/>
                      <w:szCs w:val="22"/>
                      <w:lang w:val="el-GR"/>
                    </w:rPr>
                  </w:pPr>
                  <w:r>
                    <w:rPr>
                      <w:rFonts w:ascii="Calibri" w:hAnsi="Calibri"/>
                      <w:iCs/>
                      <w:color w:val="002060"/>
                      <w:sz w:val="22"/>
                      <w:szCs w:val="22"/>
                      <w:lang w:val="el-GR"/>
                    </w:rPr>
                    <w:t>Ασκήσεις – Εργασίες</w:t>
                  </w:r>
                </w:p>
              </w:tc>
              <w:tc>
                <w:tcPr>
                  <w:tcW w:w="2468" w:type="dxa"/>
                </w:tcPr>
                <w:p w14:paraId="47342832" w14:textId="2BE34940" w:rsidR="000F4FD4" w:rsidRPr="00F50EF7" w:rsidRDefault="00F50EF7" w:rsidP="000A2368">
                  <w:pPr>
                    <w:jc w:val="center"/>
                    <w:rPr>
                      <w:rFonts w:ascii="Calibri" w:hAnsi="Calibri" w:cs="Arial"/>
                      <w:bCs/>
                      <w:iCs/>
                      <w:color w:val="002060"/>
                      <w:sz w:val="20"/>
                      <w:szCs w:val="20"/>
                      <w:lang w:val="el-GR"/>
                    </w:rPr>
                  </w:pPr>
                  <w:r w:rsidRPr="00F50EF7">
                    <w:rPr>
                      <w:rFonts w:ascii="Calibri" w:hAnsi="Calibri" w:cs="Arial"/>
                      <w:bCs/>
                      <w:iCs/>
                      <w:color w:val="002060"/>
                      <w:sz w:val="20"/>
                      <w:szCs w:val="20"/>
                      <w:lang w:val="el-GR"/>
                    </w:rPr>
                    <w:t>18</w:t>
                  </w:r>
                </w:p>
              </w:tc>
            </w:tr>
            <w:tr w:rsidR="006068F3" w:rsidRPr="006068F3" w14:paraId="638A6208" w14:textId="77777777" w:rsidTr="007673F3">
              <w:tc>
                <w:tcPr>
                  <w:tcW w:w="2467" w:type="dxa"/>
                  <w:shd w:val="clear" w:color="auto" w:fill="auto"/>
                </w:tcPr>
                <w:p w14:paraId="39AB84A3" w14:textId="1CCE53EC" w:rsidR="000F4FD4" w:rsidRPr="00AF3FD7" w:rsidRDefault="00AF3FD7" w:rsidP="007673F3">
                  <w:pPr>
                    <w:rPr>
                      <w:rFonts w:ascii="Calibri" w:hAnsi="Calibri"/>
                      <w:iCs/>
                      <w:color w:val="002060"/>
                      <w:sz w:val="22"/>
                      <w:szCs w:val="22"/>
                      <w:lang w:val="el-GR"/>
                    </w:rPr>
                  </w:pPr>
                  <w:r w:rsidRPr="00AF3FD7">
                    <w:rPr>
                      <w:rFonts w:ascii="Calibri" w:hAnsi="Calibri"/>
                      <w:iCs/>
                      <w:color w:val="002060"/>
                      <w:sz w:val="22"/>
                      <w:szCs w:val="22"/>
                      <w:lang w:val="el-GR"/>
                    </w:rPr>
                    <w:t>Αυτοτελής Μελέτη</w:t>
                  </w:r>
                </w:p>
              </w:tc>
              <w:tc>
                <w:tcPr>
                  <w:tcW w:w="2468" w:type="dxa"/>
                </w:tcPr>
                <w:p w14:paraId="040C3643" w14:textId="7E17BBE4" w:rsidR="000F4FD4" w:rsidRPr="00F50EF7" w:rsidRDefault="00F50EF7" w:rsidP="007673F3">
                  <w:pPr>
                    <w:jc w:val="center"/>
                    <w:rPr>
                      <w:rFonts w:ascii="Calibri" w:hAnsi="Calibri" w:cs="Arial"/>
                      <w:bCs/>
                      <w:iCs/>
                      <w:color w:val="002060"/>
                      <w:sz w:val="20"/>
                      <w:szCs w:val="20"/>
                      <w:lang w:val="el-GR"/>
                    </w:rPr>
                  </w:pPr>
                  <w:r w:rsidRPr="00F50EF7">
                    <w:rPr>
                      <w:rFonts w:ascii="Calibri" w:hAnsi="Calibri" w:cs="Arial"/>
                      <w:bCs/>
                      <w:iCs/>
                      <w:color w:val="002060"/>
                      <w:sz w:val="20"/>
                      <w:szCs w:val="20"/>
                      <w:lang w:val="el-GR"/>
                    </w:rPr>
                    <w:t>80</w:t>
                  </w:r>
                </w:p>
              </w:tc>
            </w:tr>
            <w:tr w:rsidR="006068F3" w:rsidRPr="006068F3" w14:paraId="6A9D4F82" w14:textId="77777777" w:rsidTr="007673F3">
              <w:tc>
                <w:tcPr>
                  <w:tcW w:w="2467" w:type="dxa"/>
                </w:tcPr>
                <w:p w14:paraId="4EDFC7DD" w14:textId="7AA8DC81" w:rsidR="000F4FD4" w:rsidRPr="00AF3FD7" w:rsidRDefault="00AF3FD7" w:rsidP="007673F3">
                  <w:pPr>
                    <w:rPr>
                      <w:rFonts w:ascii="Calibri" w:hAnsi="Calibri"/>
                      <w:iCs/>
                      <w:color w:val="002060"/>
                      <w:sz w:val="22"/>
                      <w:szCs w:val="22"/>
                      <w:lang w:val="el-GR"/>
                    </w:rPr>
                  </w:pPr>
                  <w:r w:rsidRPr="00AF3FD7">
                    <w:rPr>
                      <w:rFonts w:ascii="Calibri" w:hAnsi="Calibri"/>
                      <w:iCs/>
                      <w:color w:val="002060"/>
                      <w:sz w:val="22"/>
                      <w:szCs w:val="22"/>
                      <w:lang w:val="el-GR"/>
                    </w:rPr>
                    <w:t>Σύνολο Μαθήματος</w:t>
                  </w:r>
                </w:p>
              </w:tc>
              <w:tc>
                <w:tcPr>
                  <w:tcW w:w="2468" w:type="dxa"/>
                  <w:vAlign w:val="center"/>
                </w:tcPr>
                <w:p w14:paraId="7A0345E5" w14:textId="4C0252F0" w:rsidR="000F4FD4" w:rsidRPr="00F50EF7" w:rsidRDefault="00AF3FD7" w:rsidP="007673F3">
                  <w:pPr>
                    <w:jc w:val="center"/>
                    <w:rPr>
                      <w:rFonts w:ascii="Calibri" w:hAnsi="Calibri" w:cs="Arial"/>
                      <w:b/>
                      <w:iCs/>
                      <w:color w:val="002060"/>
                      <w:sz w:val="20"/>
                      <w:szCs w:val="20"/>
                      <w:lang w:val="el-GR"/>
                    </w:rPr>
                  </w:pPr>
                  <w:r w:rsidRPr="00F50EF7">
                    <w:rPr>
                      <w:rFonts w:ascii="Calibri" w:hAnsi="Calibri" w:cs="Arial"/>
                      <w:b/>
                      <w:iCs/>
                      <w:color w:val="002060"/>
                      <w:sz w:val="20"/>
                      <w:szCs w:val="20"/>
                      <w:lang w:val="el-GR"/>
                    </w:rPr>
                    <w:t>150</w:t>
                  </w:r>
                </w:p>
              </w:tc>
            </w:tr>
          </w:tbl>
          <w:p w14:paraId="30002F08" w14:textId="77777777" w:rsidR="000F4FD4" w:rsidRPr="006068F3" w:rsidRDefault="000F4FD4" w:rsidP="007673F3">
            <w:pPr>
              <w:rPr>
                <w:rFonts w:ascii="Tahoma" w:hAnsi="Tahoma" w:cs="Tahoma"/>
              </w:rPr>
            </w:pPr>
          </w:p>
        </w:tc>
      </w:tr>
      <w:tr w:rsidR="000F4FD4" w:rsidRPr="00CB0891" w14:paraId="2F90409B" w14:textId="77777777" w:rsidTr="007673F3">
        <w:tc>
          <w:tcPr>
            <w:tcW w:w="3306" w:type="dxa"/>
          </w:tcPr>
          <w:p w14:paraId="6485865D" w14:textId="10F52E01"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lastRenderedPageBreak/>
              <w:t>ΑΞΙΟΛΟΓΗΣΗ ΦΟΙΤΗΤΩΝ</w:t>
            </w:r>
          </w:p>
          <w:p w14:paraId="7180955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CEF3374" w14:textId="77777777" w:rsidR="000F4FD4" w:rsidRPr="00705AAD" w:rsidRDefault="000F4FD4" w:rsidP="007673F3">
            <w:pPr>
              <w:jc w:val="both"/>
              <w:rPr>
                <w:rFonts w:ascii="Calibri" w:hAnsi="Calibri" w:cs="Arial"/>
                <w:i/>
                <w:sz w:val="16"/>
                <w:szCs w:val="16"/>
                <w:lang w:val="el-GR"/>
              </w:rPr>
            </w:pPr>
          </w:p>
          <w:p w14:paraId="2F95D02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15FD22C" w14:textId="77777777" w:rsidR="000F4FD4" w:rsidRPr="00705AAD" w:rsidRDefault="000F4FD4" w:rsidP="007673F3">
            <w:pPr>
              <w:jc w:val="both"/>
              <w:rPr>
                <w:rFonts w:ascii="Calibri" w:hAnsi="Calibri" w:cs="Arial"/>
                <w:i/>
                <w:sz w:val="16"/>
                <w:szCs w:val="16"/>
                <w:lang w:val="el-GR"/>
              </w:rPr>
            </w:pPr>
          </w:p>
          <w:p w14:paraId="740E9F93"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56B35826" w14:textId="77777777" w:rsidR="00AF3FD7" w:rsidRDefault="00AF3FD7" w:rsidP="00233ED7">
            <w:pPr>
              <w:jc w:val="both"/>
              <w:rPr>
                <w:rFonts w:asciiTheme="minorHAnsi" w:hAnsiTheme="minorHAnsi" w:cstheme="minorHAnsi"/>
                <w:color w:val="002060"/>
                <w:sz w:val="20"/>
                <w:lang w:val="el-GR"/>
              </w:rPr>
            </w:pPr>
            <w:r>
              <w:rPr>
                <w:rFonts w:asciiTheme="minorHAnsi" w:hAnsiTheme="minorHAnsi" w:cstheme="minorHAnsi"/>
                <w:color w:val="002060"/>
                <w:sz w:val="20"/>
                <w:lang w:val="el-GR"/>
              </w:rPr>
              <w:t>Γλώσσα αξιολόγησης: Ελληνική</w:t>
            </w:r>
          </w:p>
          <w:p w14:paraId="3949963A" w14:textId="77777777" w:rsidR="00AF3FD7" w:rsidRDefault="00AF3FD7" w:rsidP="00233ED7">
            <w:pPr>
              <w:jc w:val="both"/>
              <w:rPr>
                <w:rFonts w:asciiTheme="minorHAnsi" w:hAnsiTheme="minorHAnsi" w:cstheme="minorHAnsi"/>
                <w:color w:val="002060"/>
                <w:sz w:val="20"/>
                <w:lang w:val="el-GR"/>
              </w:rPr>
            </w:pPr>
          </w:p>
          <w:p w14:paraId="5715028A" w14:textId="77777777" w:rsidR="00AF3FD7" w:rsidRPr="00196968" w:rsidRDefault="00AF3FD7" w:rsidP="00233ED7">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Μέθοδοι αξιολόγησης: </w:t>
            </w:r>
          </w:p>
          <w:p w14:paraId="2B6C312B" w14:textId="783461B5" w:rsidR="007849A2" w:rsidRPr="007849A2" w:rsidRDefault="007849A2" w:rsidP="00233ED7">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1. </w:t>
            </w:r>
            <w:r w:rsidRPr="007849A2">
              <w:rPr>
                <w:rFonts w:asciiTheme="minorHAnsi" w:hAnsiTheme="minorHAnsi" w:cstheme="minorHAnsi"/>
                <w:color w:val="002060"/>
                <w:sz w:val="20"/>
                <w:lang w:val="el-GR"/>
              </w:rPr>
              <w:t>Ασκήσεις που παραδίδονται κατά τη διάρκεια του εξαμήνου (</w:t>
            </w:r>
            <w:r>
              <w:rPr>
                <w:rFonts w:asciiTheme="minorHAnsi" w:hAnsiTheme="minorHAnsi" w:cstheme="minorHAnsi"/>
                <w:color w:val="002060"/>
                <w:sz w:val="20"/>
                <w:lang w:val="el-GR"/>
              </w:rPr>
              <w:t>4</w:t>
            </w:r>
            <w:r w:rsidRPr="007849A2">
              <w:rPr>
                <w:rFonts w:asciiTheme="minorHAnsi" w:hAnsiTheme="minorHAnsi" w:cstheme="minorHAnsi"/>
                <w:color w:val="002060"/>
                <w:sz w:val="20"/>
                <w:lang w:val="el-GR"/>
              </w:rPr>
              <w:t>0% του συνολικού βαθμού)</w:t>
            </w:r>
          </w:p>
          <w:p w14:paraId="20E73BC5" w14:textId="56B7B05F" w:rsidR="007849A2" w:rsidRPr="007849A2" w:rsidRDefault="007849A2" w:rsidP="00233ED7">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2. Γραπτή εξέταση </w:t>
            </w:r>
            <w:r w:rsidRPr="007849A2">
              <w:rPr>
                <w:rFonts w:asciiTheme="minorHAnsi" w:hAnsiTheme="minorHAnsi" w:cstheme="minorHAnsi"/>
                <w:color w:val="002060"/>
                <w:sz w:val="20"/>
                <w:lang w:val="el-GR"/>
              </w:rPr>
              <w:t>(</w:t>
            </w:r>
            <w:r>
              <w:rPr>
                <w:rFonts w:asciiTheme="minorHAnsi" w:hAnsiTheme="minorHAnsi" w:cstheme="minorHAnsi"/>
                <w:color w:val="002060"/>
                <w:sz w:val="20"/>
                <w:lang w:val="el-GR"/>
              </w:rPr>
              <w:t>6</w:t>
            </w:r>
            <w:r w:rsidRPr="007849A2">
              <w:rPr>
                <w:rFonts w:asciiTheme="minorHAnsi" w:hAnsiTheme="minorHAnsi" w:cstheme="minorHAnsi"/>
                <w:color w:val="002060"/>
                <w:sz w:val="20"/>
                <w:lang w:val="el-GR"/>
              </w:rPr>
              <w:t>0% του συνολικού βαθμού)</w:t>
            </w:r>
          </w:p>
          <w:p w14:paraId="3D94D0F2" w14:textId="77777777" w:rsidR="007849A2" w:rsidRPr="007849A2" w:rsidRDefault="007849A2" w:rsidP="00233ED7">
            <w:pPr>
              <w:jc w:val="both"/>
              <w:rPr>
                <w:rFonts w:asciiTheme="minorHAnsi" w:hAnsiTheme="minorHAnsi" w:cstheme="minorHAnsi"/>
                <w:color w:val="002060"/>
                <w:sz w:val="20"/>
                <w:lang w:val="el-GR"/>
              </w:rPr>
            </w:pPr>
          </w:p>
          <w:p w14:paraId="0B3A15A2" w14:textId="4A0F1C26" w:rsidR="00233ED7" w:rsidRDefault="00AF3FD7" w:rsidP="00233ED7">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Το τελικό διαγώνισμα βασίζεται σε ερωτήσεις πολλαπλής επιλογής, </w:t>
            </w:r>
            <w:r w:rsidR="00233ED7">
              <w:rPr>
                <w:rFonts w:asciiTheme="minorHAnsi" w:hAnsiTheme="minorHAnsi" w:cstheme="minorHAnsi"/>
                <w:color w:val="002060"/>
                <w:sz w:val="20"/>
                <w:lang w:val="el-GR"/>
              </w:rPr>
              <w:t xml:space="preserve">σύντομης απάντησης και επίλυσης προβλημάτων. </w:t>
            </w:r>
          </w:p>
          <w:p w14:paraId="0D982DAA" w14:textId="77777777" w:rsidR="00AF3FD7" w:rsidRDefault="00AF3FD7" w:rsidP="00233ED7">
            <w:pPr>
              <w:jc w:val="both"/>
              <w:rPr>
                <w:rFonts w:asciiTheme="minorHAnsi" w:hAnsiTheme="minorHAnsi" w:cstheme="minorHAnsi"/>
                <w:color w:val="002060"/>
                <w:sz w:val="20"/>
                <w:lang w:val="el-GR"/>
              </w:rPr>
            </w:pPr>
          </w:p>
          <w:p w14:paraId="3A502460" w14:textId="5262681C" w:rsidR="005139FC" w:rsidRPr="003B2D7C" w:rsidRDefault="00AF3FD7" w:rsidP="00233ED7">
            <w:pPr>
              <w:jc w:val="both"/>
              <w:rPr>
                <w:rFonts w:ascii="Calibri" w:hAnsi="Calibri" w:cs="Arial"/>
                <w:sz w:val="22"/>
                <w:szCs w:val="22"/>
                <w:lang w:val="el-GR"/>
              </w:rPr>
            </w:pPr>
            <w:r>
              <w:rPr>
                <w:rFonts w:asciiTheme="minorHAnsi" w:hAnsiTheme="minorHAnsi" w:cstheme="minorHAnsi"/>
                <w:color w:val="002060"/>
                <w:sz w:val="20"/>
                <w:lang w:val="el-GR"/>
              </w:rPr>
              <w:t xml:space="preserve">Για φοιτητές ERASMUS+ υπάρχει η δυνατότητα αξιολόγησης &amp; εξέτασης με απαλλακτική εργασία ή </w:t>
            </w:r>
            <w:proofErr w:type="spellStart"/>
            <w:r>
              <w:rPr>
                <w:rFonts w:asciiTheme="minorHAnsi" w:hAnsiTheme="minorHAnsi" w:cstheme="minorHAnsi"/>
                <w:color w:val="002060"/>
                <w:sz w:val="20"/>
                <w:lang w:val="el-GR"/>
              </w:rPr>
              <w:t>take</w:t>
            </w:r>
            <w:proofErr w:type="spellEnd"/>
            <w:r>
              <w:rPr>
                <w:rFonts w:asciiTheme="minorHAnsi" w:hAnsiTheme="minorHAnsi" w:cstheme="minorHAnsi"/>
                <w:color w:val="002060"/>
                <w:sz w:val="20"/>
                <w:lang w:val="el-GR"/>
              </w:rPr>
              <w:t xml:space="preserve"> </w:t>
            </w:r>
            <w:proofErr w:type="spellStart"/>
            <w:r>
              <w:rPr>
                <w:rFonts w:asciiTheme="minorHAnsi" w:hAnsiTheme="minorHAnsi" w:cstheme="minorHAnsi"/>
                <w:color w:val="002060"/>
                <w:sz w:val="20"/>
                <w:lang w:val="el-GR"/>
              </w:rPr>
              <w:t>home</w:t>
            </w:r>
            <w:proofErr w:type="spellEnd"/>
            <w:r>
              <w:rPr>
                <w:rFonts w:asciiTheme="minorHAnsi" w:hAnsiTheme="minorHAnsi" w:cstheme="minorHAnsi"/>
                <w:color w:val="002060"/>
                <w:sz w:val="20"/>
                <w:lang w:val="el-GR"/>
              </w:rPr>
              <w:t xml:space="preserve"> </w:t>
            </w:r>
            <w:proofErr w:type="spellStart"/>
            <w:r>
              <w:rPr>
                <w:rFonts w:asciiTheme="minorHAnsi" w:hAnsiTheme="minorHAnsi" w:cstheme="minorHAnsi"/>
                <w:color w:val="002060"/>
                <w:sz w:val="20"/>
                <w:lang w:val="el-GR"/>
              </w:rPr>
              <w:t>exam</w:t>
            </w:r>
            <w:proofErr w:type="spellEnd"/>
            <w:r>
              <w:rPr>
                <w:rFonts w:asciiTheme="minorHAnsi" w:hAnsiTheme="minorHAnsi" w:cstheme="minorHAnsi"/>
                <w:color w:val="002060"/>
                <w:sz w:val="20"/>
                <w:lang w:val="el-GR"/>
              </w:rPr>
              <w:t>.</w:t>
            </w:r>
          </w:p>
        </w:tc>
      </w:tr>
    </w:tbl>
    <w:p w14:paraId="4C0B49F5" w14:textId="77777777" w:rsidR="000F4FD4" w:rsidRPr="00705AAD" w:rsidRDefault="000F4FD4">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6068F3" w14:paraId="772538E8" w14:textId="77777777" w:rsidTr="007673F3">
        <w:tc>
          <w:tcPr>
            <w:tcW w:w="8472" w:type="dxa"/>
          </w:tcPr>
          <w:p w14:paraId="7595D815" w14:textId="3C8FF365" w:rsidR="00AF3FD7" w:rsidRPr="00AF3FD7" w:rsidRDefault="00233ED7" w:rsidP="00AF3FD7">
            <w:pPr>
              <w:spacing w:before="120" w:after="120"/>
              <w:jc w:val="both"/>
              <w:rPr>
                <w:rFonts w:asciiTheme="minorHAnsi" w:hAnsiTheme="minorHAnsi"/>
                <w:b/>
                <w:color w:val="002060"/>
                <w:sz w:val="20"/>
                <w:szCs w:val="20"/>
                <w:lang w:val="el-GR"/>
              </w:rPr>
            </w:pPr>
            <w:r>
              <w:rPr>
                <w:rFonts w:asciiTheme="minorHAnsi" w:hAnsiTheme="minorHAnsi"/>
                <w:b/>
                <w:color w:val="002060"/>
                <w:sz w:val="20"/>
                <w:szCs w:val="20"/>
                <w:lang w:val="el-GR"/>
              </w:rPr>
              <w:t>Ελληνική/Μεταφρασμένη</w:t>
            </w:r>
            <w:r w:rsidR="00AF3FD7" w:rsidRPr="00AF3FD7">
              <w:rPr>
                <w:rFonts w:asciiTheme="minorHAnsi" w:hAnsiTheme="minorHAnsi"/>
                <w:b/>
                <w:color w:val="002060"/>
                <w:sz w:val="20"/>
                <w:szCs w:val="20"/>
              </w:rPr>
              <w:t xml:space="preserve"> </w:t>
            </w:r>
            <w:proofErr w:type="spellStart"/>
            <w:r w:rsidR="00AF3FD7" w:rsidRPr="00AF3FD7">
              <w:rPr>
                <w:rFonts w:asciiTheme="minorHAnsi" w:hAnsiTheme="minorHAnsi"/>
                <w:b/>
                <w:color w:val="002060"/>
                <w:sz w:val="20"/>
                <w:szCs w:val="20"/>
              </w:rPr>
              <w:t>Βι</w:t>
            </w:r>
            <w:proofErr w:type="spellEnd"/>
            <w:r w:rsidR="00AF3FD7" w:rsidRPr="00AF3FD7">
              <w:rPr>
                <w:rFonts w:asciiTheme="minorHAnsi" w:hAnsiTheme="minorHAnsi"/>
                <w:b/>
                <w:color w:val="002060"/>
                <w:sz w:val="20"/>
                <w:szCs w:val="20"/>
              </w:rPr>
              <w:t>βλιογραφία</w:t>
            </w:r>
          </w:p>
          <w:p w14:paraId="45206BA4" w14:textId="218F7DE7" w:rsidR="00AF3FD7" w:rsidRPr="00DE249D" w:rsidRDefault="00E34268" w:rsidP="00DE249D">
            <w:pPr>
              <w:pStyle w:val="HTMLPreformatted"/>
              <w:numPr>
                <w:ilvl w:val="0"/>
                <w:numId w:val="13"/>
              </w:numPr>
              <w:shd w:val="clear" w:color="auto" w:fill="FFFFFF"/>
              <w:jc w:val="both"/>
              <w:rPr>
                <w:rFonts w:asciiTheme="minorHAnsi" w:hAnsiTheme="minorHAnsi" w:cstheme="minorHAnsi"/>
                <w:color w:val="002060"/>
                <w:sz w:val="20"/>
                <w:szCs w:val="20"/>
                <w:lang w:eastAsia="en-US"/>
              </w:rPr>
            </w:pPr>
            <w:r w:rsidRPr="00DE249D">
              <w:rPr>
                <w:rFonts w:asciiTheme="minorHAnsi" w:hAnsiTheme="minorHAnsi" w:cstheme="minorHAnsi"/>
                <w:color w:val="002060"/>
                <w:sz w:val="20"/>
                <w:szCs w:val="20"/>
              </w:rPr>
              <w:t xml:space="preserve">Βασιλείου, Π.-Χ., Γ.  (2001). Στοχαστικά Χρηματοοικονομικά, Εκδόσεις Ζήτη (Κωδικός </w:t>
            </w:r>
            <w:proofErr w:type="spellStart"/>
            <w:r w:rsidRPr="00DE249D">
              <w:rPr>
                <w:rFonts w:asciiTheme="minorHAnsi" w:hAnsiTheme="minorHAnsi" w:cstheme="minorHAnsi"/>
                <w:color w:val="002060"/>
                <w:sz w:val="20"/>
                <w:szCs w:val="20"/>
              </w:rPr>
              <w:t>Εύδοξου</w:t>
            </w:r>
            <w:proofErr w:type="spellEnd"/>
            <w:r w:rsidRPr="00DE249D">
              <w:rPr>
                <w:rFonts w:asciiTheme="minorHAnsi" w:hAnsiTheme="minorHAnsi" w:cstheme="minorHAnsi"/>
                <w:color w:val="002060"/>
                <w:sz w:val="20"/>
                <w:szCs w:val="20"/>
              </w:rPr>
              <w:t>: 11280)</w:t>
            </w:r>
          </w:p>
          <w:p w14:paraId="256D914D" w14:textId="2B7554A9" w:rsidR="00DE249D" w:rsidRDefault="00DE249D" w:rsidP="00DE249D">
            <w:pPr>
              <w:pStyle w:val="HTMLPreformatted"/>
              <w:numPr>
                <w:ilvl w:val="0"/>
                <w:numId w:val="13"/>
              </w:numPr>
              <w:shd w:val="clear" w:color="auto" w:fill="FFFFFF"/>
              <w:jc w:val="both"/>
              <w:rPr>
                <w:rFonts w:asciiTheme="minorHAnsi" w:hAnsiTheme="minorHAnsi" w:cstheme="minorHAnsi"/>
                <w:color w:val="002060"/>
                <w:sz w:val="20"/>
                <w:szCs w:val="20"/>
                <w:lang w:eastAsia="en-US"/>
              </w:rPr>
            </w:pPr>
            <w:r w:rsidRPr="00DE249D">
              <w:rPr>
                <w:rFonts w:asciiTheme="minorHAnsi" w:hAnsiTheme="minorHAnsi" w:cstheme="minorHAnsi"/>
                <w:color w:val="002060"/>
                <w:sz w:val="20"/>
                <w:szCs w:val="20"/>
              </w:rPr>
              <w:t xml:space="preserve">Γιαννακόπουλος, Α. Ν. (2003). Στοχαστική Ανάλυση και Εφαρμογές στην Χρηματοοικονομική, Πανεπιστημιακές Σημειώσεις (Διαθέσιμες </w:t>
            </w:r>
            <w:r w:rsidRPr="00DE249D">
              <w:rPr>
                <w:rFonts w:asciiTheme="minorHAnsi" w:hAnsiTheme="minorHAnsi" w:cstheme="minorHAnsi"/>
                <w:color w:val="002060"/>
                <w:sz w:val="20"/>
                <w:szCs w:val="20"/>
                <w:lang w:val="en-US"/>
              </w:rPr>
              <w:t>online</w:t>
            </w:r>
            <w:r w:rsidRPr="00DE249D">
              <w:rPr>
                <w:rFonts w:asciiTheme="minorHAnsi" w:hAnsiTheme="minorHAnsi" w:cstheme="minorHAnsi"/>
                <w:color w:val="002060"/>
                <w:sz w:val="20"/>
                <w:szCs w:val="20"/>
              </w:rPr>
              <w:t>)</w:t>
            </w:r>
          </w:p>
          <w:p w14:paraId="25CFB318" w14:textId="7A0A7DF8" w:rsidR="00DE249D" w:rsidRPr="00DE249D" w:rsidRDefault="00DE249D" w:rsidP="00DE249D">
            <w:pPr>
              <w:pStyle w:val="HTMLPreformatted"/>
              <w:numPr>
                <w:ilvl w:val="0"/>
                <w:numId w:val="13"/>
              </w:numPr>
              <w:shd w:val="clear" w:color="auto" w:fill="FFFFFF"/>
              <w:jc w:val="both"/>
              <w:rPr>
                <w:rFonts w:asciiTheme="minorHAnsi" w:hAnsiTheme="minorHAnsi" w:cstheme="minorHAnsi"/>
                <w:color w:val="002060"/>
                <w:sz w:val="20"/>
                <w:szCs w:val="20"/>
                <w:lang w:eastAsia="en-US"/>
              </w:rPr>
            </w:pPr>
            <w:r>
              <w:rPr>
                <w:rFonts w:asciiTheme="minorHAnsi" w:hAnsiTheme="minorHAnsi" w:cstheme="minorHAnsi"/>
                <w:color w:val="002060"/>
                <w:sz w:val="20"/>
                <w:szCs w:val="20"/>
              </w:rPr>
              <w:t xml:space="preserve">Χελιώτης, Δ. (2015). Εισαγωγή στο Στοχαστικό Λογισμό, </w:t>
            </w:r>
            <w:r w:rsidRPr="00DE249D">
              <w:rPr>
                <w:rFonts w:asciiTheme="minorHAnsi" w:hAnsiTheme="minorHAnsi" w:cstheme="minorHAnsi"/>
                <w:color w:val="002060"/>
                <w:sz w:val="20"/>
                <w:szCs w:val="20"/>
              </w:rPr>
              <w:t xml:space="preserve">Πανεπιστημιακές Σημειώσεις (Διαθέσιμες </w:t>
            </w:r>
            <w:r w:rsidRPr="00DE249D">
              <w:rPr>
                <w:rFonts w:asciiTheme="minorHAnsi" w:hAnsiTheme="minorHAnsi" w:cstheme="minorHAnsi"/>
                <w:color w:val="002060"/>
                <w:sz w:val="20"/>
                <w:szCs w:val="20"/>
                <w:lang w:val="en-US"/>
              </w:rPr>
              <w:t>online</w:t>
            </w:r>
            <w:r w:rsidRPr="00DE249D">
              <w:rPr>
                <w:rFonts w:asciiTheme="minorHAnsi" w:hAnsiTheme="minorHAnsi" w:cstheme="minorHAnsi"/>
                <w:color w:val="002060"/>
                <w:sz w:val="20"/>
                <w:szCs w:val="20"/>
              </w:rPr>
              <w:t>)</w:t>
            </w:r>
          </w:p>
          <w:p w14:paraId="64B9C5FC" w14:textId="77777777" w:rsidR="002E0A10" w:rsidRPr="0031202C" w:rsidRDefault="002E0A10" w:rsidP="006068F3">
            <w:pPr>
              <w:jc w:val="both"/>
              <w:rPr>
                <w:rFonts w:asciiTheme="minorHAnsi" w:hAnsiTheme="minorHAnsi" w:cstheme="minorHAnsi"/>
                <w:color w:val="002060"/>
                <w:sz w:val="20"/>
                <w:szCs w:val="20"/>
                <w:lang w:val="el-GR"/>
              </w:rPr>
            </w:pPr>
          </w:p>
          <w:p w14:paraId="3A3B598E" w14:textId="78E2522E" w:rsidR="002E0A10" w:rsidRPr="0031202C" w:rsidRDefault="00233ED7" w:rsidP="006068F3">
            <w:pPr>
              <w:jc w:val="both"/>
              <w:rPr>
                <w:rFonts w:asciiTheme="minorHAnsi" w:hAnsiTheme="minorHAnsi" w:cstheme="minorHAnsi"/>
                <w:b/>
                <w:bCs/>
                <w:color w:val="002060"/>
                <w:sz w:val="20"/>
                <w:szCs w:val="20"/>
              </w:rPr>
            </w:pPr>
            <w:r w:rsidRPr="0031202C">
              <w:rPr>
                <w:rFonts w:asciiTheme="minorHAnsi" w:hAnsiTheme="minorHAnsi" w:cstheme="minorHAnsi"/>
                <w:b/>
                <w:bCs/>
                <w:color w:val="002060"/>
                <w:sz w:val="20"/>
                <w:szCs w:val="20"/>
                <w:lang w:val="el-GR"/>
              </w:rPr>
              <w:t>Ξενόγλωσση Βιβλιογραφία</w:t>
            </w:r>
          </w:p>
          <w:p w14:paraId="1514C867" w14:textId="06687839" w:rsidR="0031202C" w:rsidRPr="0031202C" w:rsidRDefault="0031202C" w:rsidP="0031202C">
            <w:pPr>
              <w:pStyle w:val="ListParagraph"/>
              <w:numPr>
                <w:ilvl w:val="0"/>
                <w:numId w:val="13"/>
              </w:numPr>
              <w:jc w:val="both"/>
              <w:rPr>
                <w:rFonts w:asciiTheme="minorHAnsi" w:hAnsiTheme="minorHAnsi" w:cstheme="minorHAnsi"/>
                <w:color w:val="002060"/>
                <w:sz w:val="20"/>
                <w:szCs w:val="20"/>
                <w:lang w:val="en-US"/>
              </w:rPr>
            </w:pPr>
            <w:proofErr w:type="spellStart"/>
            <w:r w:rsidRPr="0031202C">
              <w:rPr>
                <w:rFonts w:asciiTheme="minorHAnsi" w:hAnsiTheme="minorHAnsi" w:cstheme="minorHAnsi"/>
                <w:color w:val="002060"/>
                <w:sz w:val="20"/>
                <w:szCs w:val="20"/>
                <w:shd w:val="clear" w:color="auto" w:fill="FFFFFF"/>
                <w:lang w:val="en-US"/>
              </w:rPr>
              <w:t>Brzezniak</w:t>
            </w:r>
            <w:proofErr w:type="spellEnd"/>
            <w:r w:rsidRPr="0031202C">
              <w:rPr>
                <w:rFonts w:asciiTheme="minorHAnsi" w:hAnsiTheme="minorHAnsi" w:cstheme="minorHAnsi"/>
                <w:color w:val="002060"/>
                <w:sz w:val="20"/>
                <w:szCs w:val="20"/>
                <w:shd w:val="clear" w:color="auto" w:fill="FFFFFF"/>
                <w:lang w:val="en-US"/>
              </w:rPr>
              <w:t xml:space="preserve">, Z., </w:t>
            </w:r>
            <w:proofErr w:type="spellStart"/>
            <w:r w:rsidRPr="0031202C">
              <w:rPr>
                <w:rFonts w:asciiTheme="minorHAnsi" w:hAnsiTheme="minorHAnsi" w:cstheme="minorHAnsi"/>
                <w:color w:val="002060"/>
                <w:sz w:val="20"/>
                <w:szCs w:val="20"/>
                <w:shd w:val="clear" w:color="auto" w:fill="FFFFFF"/>
                <w:lang w:val="en-US"/>
              </w:rPr>
              <w:t>Zastawniak</w:t>
            </w:r>
            <w:proofErr w:type="spellEnd"/>
            <w:r w:rsidRPr="0031202C">
              <w:rPr>
                <w:rFonts w:asciiTheme="minorHAnsi" w:hAnsiTheme="minorHAnsi" w:cstheme="minorHAnsi"/>
                <w:color w:val="002060"/>
                <w:sz w:val="20"/>
                <w:szCs w:val="20"/>
                <w:shd w:val="clear" w:color="auto" w:fill="FFFFFF"/>
                <w:lang w:val="en-US"/>
              </w:rPr>
              <w:t xml:space="preserve">, T. (2000). Basic stochastic processes: a course through exercises. </w:t>
            </w:r>
            <w:proofErr w:type="spellStart"/>
            <w:r w:rsidRPr="0031202C">
              <w:rPr>
                <w:rFonts w:asciiTheme="minorHAnsi" w:hAnsiTheme="minorHAnsi" w:cstheme="minorHAnsi"/>
                <w:color w:val="002060"/>
                <w:sz w:val="20"/>
                <w:szCs w:val="20"/>
                <w:shd w:val="clear" w:color="auto" w:fill="FFFFFF"/>
              </w:rPr>
              <w:t>Springer</w:t>
            </w:r>
            <w:proofErr w:type="spellEnd"/>
            <w:r w:rsidRPr="0031202C">
              <w:rPr>
                <w:rFonts w:asciiTheme="minorHAnsi" w:hAnsiTheme="minorHAnsi" w:cstheme="minorHAnsi"/>
                <w:color w:val="002060"/>
                <w:sz w:val="20"/>
                <w:szCs w:val="20"/>
                <w:shd w:val="clear" w:color="auto" w:fill="FFFFFF"/>
              </w:rPr>
              <w:t xml:space="preserve"> </w:t>
            </w:r>
            <w:proofErr w:type="spellStart"/>
            <w:r w:rsidRPr="0031202C">
              <w:rPr>
                <w:rFonts w:asciiTheme="minorHAnsi" w:hAnsiTheme="minorHAnsi" w:cstheme="minorHAnsi"/>
                <w:color w:val="002060"/>
                <w:sz w:val="20"/>
                <w:szCs w:val="20"/>
                <w:shd w:val="clear" w:color="auto" w:fill="FFFFFF"/>
              </w:rPr>
              <w:t>Science</w:t>
            </w:r>
            <w:proofErr w:type="spellEnd"/>
            <w:r w:rsidRPr="0031202C">
              <w:rPr>
                <w:rFonts w:asciiTheme="minorHAnsi" w:hAnsiTheme="minorHAnsi" w:cstheme="minorHAnsi"/>
                <w:color w:val="002060"/>
                <w:sz w:val="20"/>
                <w:szCs w:val="20"/>
                <w:shd w:val="clear" w:color="auto" w:fill="FFFFFF"/>
              </w:rPr>
              <w:t xml:space="preserve"> &amp; </w:t>
            </w:r>
            <w:proofErr w:type="spellStart"/>
            <w:r w:rsidRPr="0031202C">
              <w:rPr>
                <w:rFonts w:asciiTheme="minorHAnsi" w:hAnsiTheme="minorHAnsi" w:cstheme="minorHAnsi"/>
                <w:color w:val="002060"/>
                <w:sz w:val="20"/>
                <w:szCs w:val="20"/>
                <w:shd w:val="clear" w:color="auto" w:fill="FFFFFF"/>
              </w:rPr>
              <w:t>Business</w:t>
            </w:r>
            <w:proofErr w:type="spellEnd"/>
            <w:r w:rsidRPr="0031202C">
              <w:rPr>
                <w:rFonts w:asciiTheme="minorHAnsi" w:hAnsiTheme="minorHAnsi" w:cstheme="minorHAnsi"/>
                <w:color w:val="002060"/>
                <w:sz w:val="20"/>
                <w:szCs w:val="20"/>
                <w:shd w:val="clear" w:color="auto" w:fill="FFFFFF"/>
              </w:rPr>
              <w:t xml:space="preserve"> </w:t>
            </w:r>
            <w:proofErr w:type="spellStart"/>
            <w:r w:rsidRPr="0031202C">
              <w:rPr>
                <w:rFonts w:asciiTheme="minorHAnsi" w:hAnsiTheme="minorHAnsi" w:cstheme="minorHAnsi"/>
                <w:color w:val="002060"/>
                <w:sz w:val="20"/>
                <w:szCs w:val="20"/>
                <w:shd w:val="clear" w:color="auto" w:fill="FFFFFF"/>
              </w:rPr>
              <w:t>Media</w:t>
            </w:r>
            <w:proofErr w:type="spellEnd"/>
            <w:r>
              <w:rPr>
                <w:rFonts w:ascii="Arial" w:hAnsi="Arial" w:cs="Arial"/>
                <w:color w:val="222222"/>
                <w:sz w:val="20"/>
                <w:szCs w:val="20"/>
                <w:shd w:val="clear" w:color="auto" w:fill="FFFFFF"/>
              </w:rPr>
              <w:t>.</w:t>
            </w:r>
          </w:p>
          <w:p w14:paraId="3ED024DC" w14:textId="259D0D52" w:rsidR="0031202C" w:rsidRPr="00057A84" w:rsidRDefault="0031202C" w:rsidP="0031202C">
            <w:pPr>
              <w:pStyle w:val="ListParagraph"/>
              <w:numPr>
                <w:ilvl w:val="0"/>
                <w:numId w:val="13"/>
              </w:numPr>
              <w:jc w:val="both"/>
              <w:rPr>
                <w:rFonts w:asciiTheme="minorHAnsi" w:hAnsiTheme="minorHAnsi" w:cstheme="minorHAnsi"/>
                <w:b/>
                <w:bCs/>
                <w:color w:val="002060"/>
                <w:sz w:val="20"/>
                <w:szCs w:val="20"/>
                <w:lang w:val="en-US"/>
              </w:rPr>
            </w:pPr>
            <w:r w:rsidRPr="0031202C">
              <w:rPr>
                <w:rFonts w:asciiTheme="minorHAnsi" w:hAnsiTheme="minorHAnsi" w:cstheme="minorHAnsi"/>
                <w:color w:val="002060"/>
                <w:sz w:val="20"/>
                <w:szCs w:val="20"/>
                <w:shd w:val="clear" w:color="auto" w:fill="FFFFFF"/>
                <w:lang w:val="en-US"/>
              </w:rPr>
              <w:t>Choe, G. H. (2016). Stochastic analysis for finance with simulations</w:t>
            </w:r>
            <w:r w:rsidRPr="0031202C">
              <w:rPr>
                <w:rFonts w:asciiTheme="minorHAnsi" w:hAnsiTheme="minorHAnsi" w:cstheme="minorHAnsi"/>
                <w:i/>
                <w:iCs/>
                <w:color w:val="002060"/>
                <w:sz w:val="20"/>
                <w:szCs w:val="20"/>
                <w:shd w:val="clear" w:color="auto" w:fill="FFFFFF"/>
                <w:lang w:val="en-US"/>
              </w:rPr>
              <w:t xml:space="preserve">, </w:t>
            </w:r>
            <w:r w:rsidRPr="0031202C">
              <w:rPr>
                <w:rFonts w:asciiTheme="minorHAnsi" w:hAnsiTheme="minorHAnsi" w:cstheme="minorHAnsi"/>
                <w:color w:val="002060"/>
                <w:sz w:val="20"/>
                <w:szCs w:val="20"/>
                <w:shd w:val="clear" w:color="auto" w:fill="FFFFFF"/>
                <w:lang w:val="en-US"/>
              </w:rPr>
              <w:t>Springer.</w:t>
            </w:r>
          </w:p>
          <w:p w14:paraId="5AB4ABB0" w14:textId="64B59FCC" w:rsidR="00057A84" w:rsidRPr="00057A84" w:rsidRDefault="00057A84" w:rsidP="0031202C">
            <w:pPr>
              <w:pStyle w:val="ListParagraph"/>
              <w:numPr>
                <w:ilvl w:val="0"/>
                <w:numId w:val="13"/>
              </w:numPr>
              <w:jc w:val="both"/>
              <w:rPr>
                <w:rFonts w:asciiTheme="minorHAnsi" w:hAnsiTheme="minorHAnsi" w:cstheme="minorHAnsi"/>
                <w:b/>
                <w:bCs/>
                <w:color w:val="002060"/>
                <w:sz w:val="20"/>
                <w:szCs w:val="20"/>
                <w:lang w:val="en-US"/>
              </w:rPr>
            </w:pPr>
            <w:proofErr w:type="spellStart"/>
            <w:r w:rsidRPr="00057A84">
              <w:rPr>
                <w:rFonts w:asciiTheme="minorHAnsi" w:hAnsiTheme="minorHAnsi" w:cstheme="minorHAnsi"/>
                <w:color w:val="002060"/>
                <w:sz w:val="20"/>
                <w:szCs w:val="20"/>
                <w:shd w:val="clear" w:color="auto" w:fill="FFFFFF"/>
                <w:lang w:val="en-US"/>
              </w:rPr>
              <w:t>Jacod</w:t>
            </w:r>
            <w:proofErr w:type="spellEnd"/>
            <w:r w:rsidRPr="00057A84">
              <w:rPr>
                <w:rFonts w:asciiTheme="minorHAnsi" w:hAnsiTheme="minorHAnsi" w:cstheme="minorHAnsi"/>
                <w:color w:val="002060"/>
                <w:sz w:val="20"/>
                <w:szCs w:val="20"/>
                <w:shd w:val="clear" w:color="auto" w:fill="FFFFFF"/>
                <w:lang w:val="en-US"/>
              </w:rPr>
              <w:t xml:space="preserve">, J., </w:t>
            </w:r>
            <w:proofErr w:type="spellStart"/>
            <w:r w:rsidRPr="00057A84">
              <w:rPr>
                <w:rFonts w:asciiTheme="minorHAnsi" w:hAnsiTheme="minorHAnsi" w:cstheme="minorHAnsi"/>
                <w:color w:val="002060"/>
                <w:sz w:val="20"/>
                <w:szCs w:val="20"/>
                <w:shd w:val="clear" w:color="auto" w:fill="FFFFFF"/>
                <w:lang w:val="en-US"/>
              </w:rPr>
              <w:t>Protter</w:t>
            </w:r>
            <w:proofErr w:type="spellEnd"/>
            <w:r w:rsidRPr="00057A84">
              <w:rPr>
                <w:rFonts w:asciiTheme="minorHAnsi" w:hAnsiTheme="minorHAnsi" w:cstheme="minorHAnsi"/>
                <w:color w:val="002060"/>
                <w:sz w:val="20"/>
                <w:szCs w:val="20"/>
                <w:shd w:val="clear" w:color="auto" w:fill="FFFFFF"/>
                <w:lang w:val="en-US"/>
              </w:rPr>
              <w:t>, P. (2004). Probability essentials. Springer Science &amp; Business Media.</w:t>
            </w:r>
          </w:p>
          <w:p w14:paraId="5813ED8E" w14:textId="6B4407A6" w:rsidR="0031202C" w:rsidRPr="0031202C" w:rsidRDefault="0031202C" w:rsidP="0031202C">
            <w:pPr>
              <w:pStyle w:val="ListParagraph"/>
              <w:numPr>
                <w:ilvl w:val="0"/>
                <w:numId w:val="13"/>
              </w:numPr>
              <w:jc w:val="both"/>
              <w:rPr>
                <w:rFonts w:asciiTheme="minorHAnsi" w:hAnsiTheme="minorHAnsi" w:cstheme="minorHAnsi"/>
                <w:b/>
                <w:bCs/>
                <w:color w:val="002060"/>
                <w:sz w:val="20"/>
                <w:szCs w:val="20"/>
                <w:lang w:val="en-US"/>
              </w:rPr>
            </w:pPr>
            <w:proofErr w:type="spellStart"/>
            <w:r w:rsidRPr="0031202C">
              <w:rPr>
                <w:rFonts w:asciiTheme="minorHAnsi" w:hAnsiTheme="minorHAnsi" w:cstheme="minorHAnsi"/>
                <w:color w:val="002060"/>
                <w:sz w:val="20"/>
                <w:szCs w:val="20"/>
                <w:shd w:val="clear" w:color="auto" w:fill="FFFFFF"/>
                <w:lang w:val="en-US"/>
              </w:rPr>
              <w:t>Karatzas</w:t>
            </w:r>
            <w:proofErr w:type="spellEnd"/>
            <w:r w:rsidRPr="0031202C">
              <w:rPr>
                <w:rFonts w:asciiTheme="minorHAnsi" w:hAnsiTheme="minorHAnsi" w:cstheme="minorHAnsi"/>
                <w:color w:val="002060"/>
                <w:sz w:val="20"/>
                <w:szCs w:val="20"/>
                <w:shd w:val="clear" w:color="auto" w:fill="FFFFFF"/>
                <w:lang w:val="en-US"/>
              </w:rPr>
              <w:t>, I., Shreve, S. (2014). </w:t>
            </w:r>
            <w:r w:rsidRPr="00057A84">
              <w:rPr>
                <w:rFonts w:asciiTheme="minorHAnsi" w:hAnsiTheme="minorHAnsi" w:cstheme="minorHAnsi"/>
                <w:color w:val="002060"/>
                <w:sz w:val="20"/>
                <w:szCs w:val="20"/>
                <w:shd w:val="clear" w:color="auto" w:fill="FFFFFF"/>
                <w:lang w:val="en-US"/>
              </w:rPr>
              <w:t>Brownian motion and stochastic calculus</w:t>
            </w:r>
            <w:r w:rsidRPr="0031202C">
              <w:rPr>
                <w:rFonts w:asciiTheme="minorHAnsi" w:hAnsiTheme="minorHAnsi" w:cstheme="minorHAnsi"/>
                <w:i/>
                <w:iCs/>
                <w:color w:val="002060"/>
                <w:sz w:val="20"/>
                <w:szCs w:val="20"/>
                <w:shd w:val="clear" w:color="auto" w:fill="FFFFFF"/>
                <w:lang w:val="en-US"/>
              </w:rPr>
              <w:t>,</w:t>
            </w:r>
            <w:r w:rsidRPr="0031202C">
              <w:rPr>
                <w:rFonts w:asciiTheme="minorHAnsi" w:hAnsiTheme="minorHAnsi" w:cstheme="minorHAnsi"/>
                <w:color w:val="002060"/>
                <w:sz w:val="20"/>
                <w:szCs w:val="20"/>
                <w:shd w:val="clear" w:color="auto" w:fill="FFFFFF"/>
                <w:lang w:val="en-US"/>
              </w:rPr>
              <w:t xml:space="preserve"> Springer.</w:t>
            </w:r>
          </w:p>
          <w:p w14:paraId="62FB0554" w14:textId="77777777" w:rsidR="002E0A10" w:rsidRDefault="0031202C" w:rsidP="006068F3">
            <w:pPr>
              <w:pStyle w:val="ListParagraph"/>
              <w:numPr>
                <w:ilvl w:val="0"/>
                <w:numId w:val="13"/>
              </w:numPr>
              <w:jc w:val="both"/>
              <w:rPr>
                <w:rFonts w:asciiTheme="minorHAnsi" w:hAnsiTheme="minorHAnsi" w:cstheme="minorHAnsi"/>
                <w:color w:val="002060"/>
                <w:sz w:val="20"/>
                <w:szCs w:val="20"/>
                <w:lang w:val="en-US"/>
              </w:rPr>
            </w:pPr>
            <w:proofErr w:type="spellStart"/>
            <w:r w:rsidRPr="0031202C">
              <w:rPr>
                <w:rFonts w:asciiTheme="minorHAnsi" w:hAnsiTheme="minorHAnsi" w:cstheme="minorHAnsi"/>
                <w:color w:val="002060"/>
                <w:sz w:val="20"/>
                <w:szCs w:val="20"/>
                <w:lang w:val="en-US"/>
              </w:rPr>
              <w:t>Klebaner</w:t>
            </w:r>
            <w:proofErr w:type="spellEnd"/>
            <w:r w:rsidRPr="0031202C">
              <w:rPr>
                <w:rFonts w:asciiTheme="minorHAnsi" w:hAnsiTheme="minorHAnsi" w:cstheme="minorHAnsi"/>
                <w:color w:val="002060"/>
                <w:sz w:val="20"/>
                <w:szCs w:val="20"/>
                <w:lang w:val="en-US"/>
              </w:rPr>
              <w:t xml:space="preserve">, F. C. (2005). Introduction to stochastic calculus with applications, Imperial College Press. </w:t>
            </w:r>
          </w:p>
          <w:p w14:paraId="66BCE189" w14:textId="68C10767" w:rsidR="00DE249D" w:rsidRPr="00DE249D" w:rsidRDefault="00DE249D" w:rsidP="006068F3">
            <w:pPr>
              <w:pStyle w:val="ListParagraph"/>
              <w:numPr>
                <w:ilvl w:val="0"/>
                <w:numId w:val="13"/>
              </w:numPr>
              <w:jc w:val="both"/>
              <w:rPr>
                <w:rFonts w:asciiTheme="minorHAnsi" w:hAnsiTheme="minorHAnsi" w:cstheme="minorHAnsi"/>
                <w:color w:val="002060"/>
                <w:sz w:val="20"/>
                <w:szCs w:val="20"/>
                <w:lang w:val="en-US"/>
              </w:rPr>
            </w:pPr>
            <w:r w:rsidRPr="00DE249D">
              <w:rPr>
                <w:rFonts w:asciiTheme="minorHAnsi" w:hAnsiTheme="minorHAnsi" w:cstheme="minorHAnsi"/>
                <w:color w:val="002060"/>
                <w:sz w:val="20"/>
                <w:szCs w:val="20"/>
                <w:shd w:val="clear" w:color="auto" w:fill="FFFFFF"/>
                <w:lang w:val="en-US"/>
              </w:rPr>
              <w:t>Lamberton, D.,</w:t>
            </w:r>
            <w:r>
              <w:rPr>
                <w:rFonts w:asciiTheme="minorHAnsi" w:hAnsiTheme="minorHAnsi" w:cstheme="minorHAnsi"/>
                <w:color w:val="002060"/>
                <w:sz w:val="20"/>
                <w:szCs w:val="20"/>
                <w:shd w:val="clear" w:color="auto" w:fill="FFFFFF"/>
                <w:lang w:val="en-US"/>
              </w:rPr>
              <w:t xml:space="preserve"> </w:t>
            </w:r>
            <w:proofErr w:type="spellStart"/>
            <w:r w:rsidRPr="00DE249D">
              <w:rPr>
                <w:rFonts w:asciiTheme="minorHAnsi" w:hAnsiTheme="minorHAnsi" w:cstheme="minorHAnsi"/>
                <w:color w:val="002060"/>
                <w:sz w:val="20"/>
                <w:szCs w:val="20"/>
                <w:shd w:val="clear" w:color="auto" w:fill="FFFFFF"/>
                <w:lang w:val="en-US"/>
              </w:rPr>
              <w:t>Lapeyre</w:t>
            </w:r>
            <w:proofErr w:type="spellEnd"/>
            <w:r w:rsidRPr="00DE249D">
              <w:rPr>
                <w:rFonts w:asciiTheme="minorHAnsi" w:hAnsiTheme="minorHAnsi" w:cstheme="minorHAnsi"/>
                <w:color w:val="002060"/>
                <w:sz w:val="20"/>
                <w:szCs w:val="20"/>
                <w:shd w:val="clear" w:color="auto" w:fill="FFFFFF"/>
                <w:lang w:val="en-US"/>
              </w:rPr>
              <w:t xml:space="preserve">, B. (2011). Introduction to stochastic calculus applied to finance. </w:t>
            </w:r>
            <w:proofErr w:type="spellStart"/>
            <w:r w:rsidRPr="00DE249D">
              <w:rPr>
                <w:rFonts w:asciiTheme="minorHAnsi" w:hAnsiTheme="minorHAnsi" w:cstheme="minorHAnsi"/>
                <w:color w:val="002060"/>
                <w:sz w:val="20"/>
                <w:szCs w:val="20"/>
                <w:shd w:val="clear" w:color="auto" w:fill="FFFFFF"/>
              </w:rPr>
              <w:t>Chapman</w:t>
            </w:r>
            <w:proofErr w:type="spellEnd"/>
            <w:r w:rsidRPr="00DE249D">
              <w:rPr>
                <w:rFonts w:asciiTheme="minorHAnsi" w:hAnsiTheme="minorHAnsi" w:cstheme="minorHAnsi"/>
                <w:color w:val="002060"/>
                <w:sz w:val="20"/>
                <w:szCs w:val="20"/>
                <w:shd w:val="clear" w:color="auto" w:fill="FFFFFF"/>
              </w:rPr>
              <w:t xml:space="preserve"> and </w:t>
            </w:r>
            <w:proofErr w:type="spellStart"/>
            <w:r w:rsidRPr="00DE249D">
              <w:rPr>
                <w:rFonts w:asciiTheme="minorHAnsi" w:hAnsiTheme="minorHAnsi" w:cstheme="minorHAnsi"/>
                <w:color w:val="002060"/>
                <w:sz w:val="20"/>
                <w:szCs w:val="20"/>
                <w:shd w:val="clear" w:color="auto" w:fill="FFFFFF"/>
              </w:rPr>
              <w:t>Hall</w:t>
            </w:r>
            <w:proofErr w:type="spellEnd"/>
            <w:r w:rsidRPr="00DE249D">
              <w:rPr>
                <w:rFonts w:asciiTheme="minorHAnsi" w:hAnsiTheme="minorHAnsi" w:cstheme="minorHAnsi"/>
                <w:color w:val="002060"/>
                <w:sz w:val="20"/>
                <w:szCs w:val="20"/>
                <w:shd w:val="clear" w:color="auto" w:fill="FFFFFF"/>
              </w:rPr>
              <w:t>/CRC.</w:t>
            </w:r>
          </w:p>
        </w:tc>
      </w:tr>
      <w:bookmarkEnd w:id="0"/>
    </w:tbl>
    <w:p w14:paraId="5E81F10E" w14:textId="77777777" w:rsidR="000F4FD4" w:rsidRPr="006068F3" w:rsidRDefault="000F4FD4" w:rsidP="000F4FD4">
      <w:pPr>
        <w:rPr>
          <w:rFonts w:ascii="Cambria" w:hAnsi="Cambria"/>
          <w:b/>
          <w:bCs/>
          <w:sz w:val="28"/>
        </w:rPr>
      </w:pPr>
    </w:p>
    <w:sectPr w:rsidR="000F4FD4" w:rsidRPr="006068F3"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C993" w14:textId="77777777" w:rsidR="00557AFA" w:rsidRDefault="00557AFA">
      <w:r>
        <w:separator/>
      </w:r>
    </w:p>
  </w:endnote>
  <w:endnote w:type="continuationSeparator" w:id="0">
    <w:p w14:paraId="4AC5B891" w14:textId="77777777" w:rsidR="00557AFA" w:rsidRDefault="0055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2A9E" w14:textId="77777777" w:rsidR="00557AFA" w:rsidRDefault="00557AFA">
      <w:r>
        <w:separator/>
      </w:r>
    </w:p>
  </w:footnote>
  <w:footnote w:type="continuationSeparator" w:id="0">
    <w:p w14:paraId="2CC27D4F" w14:textId="77777777" w:rsidR="00557AFA" w:rsidRDefault="00557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1EBD"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1EA09"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7C82"/>
    <w:multiLevelType w:val="hybridMultilevel"/>
    <w:tmpl w:val="A948A1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4121FA5"/>
    <w:multiLevelType w:val="hybridMultilevel"/>
    <w:tmpl w:val="036C92B0"/>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1C4103B"/>
    <w:multiLevelType w:val="hybridMultilevel"/>
    <w:tmpl w:val="D17891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0A207C"/>
    <w:multiLevelType w:val="hybridMultilevel"/>
    <w:tmpl w:val="E9F29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3319C"/>
    <w:multiLevelType w:val="hybridMultilevel"/>
    <w:tmpl w:val="D9E6D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10C85"/>
    <w:multiLevelType w:val="hybridMultilevel"/>
    <w:tmpl w:val="D4124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85379C"/>
    <w:multiLevelType w:val="hybridMultilevel"/>
    <w:tmpl w:val="3FAC3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B17B3"/>
    <w:multiLevelType w:val="hybridMultilevel"/>
    <w:tmpl w:val="3B6051F2"/>
    <w:lvl w:ilvl="0" w:tplc="89E8119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55A91"/>
    <w:multiLevelType w:val="hybridMultilevel"/>
    <w:tmpl w:val="8F5EABB0"/>
    <w:lvl w:ilvl="0" w:tplc="D862A9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563D4"/>
    <w:multiLevelType w:val="hybridMultilevel"/>
    <w:tmpl w:val="51B86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A770B"/>
    <w:multiLevelType w:val="hybridMultilevel"/>
    <w:tmpl w:val="93909D5A"/>
    <w:lvl w:ilvl="0" w:tplc="7BD07F78">
      <w:start w:val="1"/>
      <w:numFmt w:val="decimal"/>
      <w:lvlText w:val="(%1)"/>
      <w:lvlJc w:val="left"/>
      <w:pPr>
        <w:ind w:left="789" w:hanging="429"/>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A481749"/>
    <w:multiLevelType w:val="hybridMultilevel"/>
    <w:tmpl w:val="38A6B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3" w15:restartNumberingAfterBreak="0">
    <w:nsid w:val="7B5C4B14"/>
    <w:multiLevelType w:val="hybridMultilevel"/>
    <w:tmpl w:val="293E7A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2"/>
  </w:num>
  <w:num w:numId="5">
    <w:abstractNumId w:val="13"/>
  </w:num>
  <w:num w:numId="6">
    <w:abstractNumId w:val="10"/>
  </w:num>
  <w:num w:numId="7">
    <w:abstractNumId w:val="5"/>
  </w:num>
  <w:num w:numId="8">
    <w:abstractNumId w:val="7"/>
  </w:num>
  <w:num w:numId="9">
    <w:abstractNumId w:val="8"/>
  </w:num>
  <w:num w:numId="10">
    <w:abstractNumId w:val="11"/>
  </w:num>
  <w:num w:numId="11">
    <w:abstractNumId w:val="6"/>
  </w:num>
  <w:num w:numId="12">
    <w:abstractNumId w:val="3"/>
  </w:num>
  <w:num w:numId="13">
    <w:abstractNumId w:val="9"/>
  </w:num>
  <w:num w:numId="14">
    <w:abstractNumId w:val="12"/>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57A84"/>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766B0"/>
    <w:rsid w:val="000829CE"/>
    <w:rsid w:val="0008519E"/>
    <w:rsid w:val="00090252"/>
    <w:rsid w:val="00090277"/>
    <w:rsid w:val="00091F9F"/>
    <w:rsid w:val="000957CA"/>
    <w:rsid w:val="000964E8"/>
    <w:rsid w:val="000A2368"/>
    <w:rsid w:val="000A3476"/>
    <w:rsid w:val="000A4DDE"/>
    <w:rsid w:val="000A55BA"/>
    <w:rsid w:val="000A566B"/>
    <w:rsid w:val="000B07DB"/>
    <w:rsid w:val="000B0B08"/>
    <w:rsid w:val="000B4F3C"/>
    <w:rsid w:val="000B7F47"/>
    <w:rsid w:val="000C3A17"/>
    <w:rsid w:val="000C4334"/>
    <w:rsid w:val="000C4E47"/>
    <w:rsid w:val="000C5763"/>
    <w:rsid w:val="000D135A"/>
    <w:rsid w:val="000D1CF6"/>
    <w:rsid w:val="000D3ACC"/>
    <w:rsid w:val="000D4B88"/>
    <w:rsid w:val="000D5D87"/>
    <w:rsid w:val="000D5EC2"/>
    <w:rsid w:val="000D6BAA"/>
    <w:rsid w:val="000E0695"/>
    <w:rsid w:val="000E06F0"/>
    <w:rsid w:val="000E0F94"/>
    <w:rsid w:val="000E1343"/>
    <w:rsid w:val="000E1AA6"/>
    <w:rsid w:val="000E3FF4"/>
    <w:rsid w:val="000E42EA"/>
    <w:rsid w:val="000E6CD4"/>
    <w:rsid w:val="000F4FD4"/>
    <w:rsid w:val="000F573F"/>
    <w:rsid w:val="000F7872"/>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07D6"/>
    <w:rsid w:val="0014237E"/>
    <w:rsid w:val="00144568"/>
    <w:rsid w:val="0014708D"/>
    <w:rsid w:val="0014716A"/>
    <w:rsid w:val="00155ADD"/>
    <w:rsid w:val="001565BF"/>
    <w:rsid w:val="00157A9F"/>
    <w:rsid w:val="00161BCF"/>
    <w:rsid w:val="00161BFB"/>
    <w:rsid w:val="0016225C"/>
    <w:rsid w:val="0016360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96968"/>
    <w:rsid w:val="001A07CC"/>
    <w:rsid w:val="001A08BF"/>
    <w:rsid w:val="001A0D07"/>
    <w:rsid w:val="001A1326"/>
    <w:rsid w:val="001A19C2"/>
    <w:rsid w:val="001A1C52"/>
    <w:rsid w:val="001A33E9"/>
    <w:rsid w:val="001A58AA"/>
    <w:rsid w:val="001A5D1A"/>
    <w:rsid w:val="001A65BD"/>
    <w:rsid w:val="001A6E29"/>
    <w:rsid w:val="001A75E5"/>
    <w:rsid w:val="001B2C9D"/>
    <w:rsid w:val="001B305B"/>
    <w:rsid w:val="001B36BC"/>
    <w:rsid w:val="001B42AA"/>
    <w:rsid w:val="001B5AF1"/>
    <w:rsid w:val="001B647B"/>
    <w:rsid w:val="001B78EE"/>
    <w:rsid w:val="001C155D"/>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3ED7"/>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55A06"/>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B7BE2"/>
    <w:rsid w:val="002C02CE"/>
    <w:rsid w:val="002C3352"/>
    <w:rsid w:val="002C4096"/>
    <w:rsid w:val="002C4537"/>
    <w:rsid w:val="002C644D"/>
    <w:rsid w:val="002C7D88"/>
    <w:rsid w:val="002D384F"/>
    <w:rsid w:val="002D3A20"/>
    <w:rsid w:val="002D5542"/>
    <w:rsid w:val="002D5EEC"/>
    <w:rsid w:val="002D7B03"/>
    <w:rsid w:val="002E0A10"/>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02C"/>
    <w:rsid w:val="00312560"/>
    <w:rsid w:val="003174C4"/>
    <w:rsid w:val="00321439"/>
    <w:rsid w:val="0032156B"/>
    <w:rsid w:val="00321D2B"/>
    <w:rsid w:val="00322325"/>
    <w:rsid w:val="003223CB"/>
    <w:rsid w:val="00322A02"/>
    <w:rsid w:val="00323341"/>
    <w:rsid w:val="0032356A"/>
    <w:rsid w:val="00323751"/>
    <w:rsid w:val="003247F4"/>
    <w:rsid w:val="003253D6"/>
    <w:rsid w:val="003276E3"/>
    <w:rsid w:val="00330DCF"/>
    <w:rsid w:val="00331DE2"/>
    <w:rsid w:val="00332E2C"/>
    <w:rsid w:val="0033318B"/>
    <w:rsid w:val="00334196"/>
    <w:rsid w:val="00334F6C"/>
    <w:rsid w:val="003379E6"/>
    <w:rsid w:val="003403BB"/>
    <w:rsid w:val="0034072B"/>
    <w:rsid w:val="00341341"/>
    <w:rsid w:val="003439C9"/>
    <w:rsid w:val="003445BF"/>
    <w:rsid w:val="003464EE"/>
    <w:rsid w:val="003502E3"/>
    <w:rsid w:val="00350F13"/>
    <w:rsid w:val="00352634"/>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2D7C"/>
    <w:rsid w:val="003B319D"/>
    <w:rsid w:val="003B6912"/>
    <w:rsid w:val="003C0249"/>
    <w:rsid w:val="003C1A8B"/>
    <w:rsid w:val="003C47ED"/>
    <w:rsid w:val="003C56F2"/>
    <w:rsid w:val="003D049B"/>
    <w:rsid w:val="003D069B"/>
    <w:rsid w:val="003D354E"/>
    <w:rsid w:val="003D49F9"/>
    <w:rsid w:val="003D79FB"/>
    <w:rsid w:val="003E11E0"/>
    <w:rsid w:val="003E49B7"/>
    <w:rsid w:val="003E5157"/>
    <w:rsid w:val="003E51B2"/>
    <w:rsid w:val="003E55FF"/>
    <w:rsid w:val="003E5B69"/>
    <w:rsid w:val="003E60B5"/>
    <w:rsid w:val="003F02AB"/>
    <w:rsid w:val="003F1924"/>
    <w:rsid w:val="003F20DC"/>
    <w:rsid w:val="003F7708"/>
    <w:rsid w:val="003F7EBC"/>
    <w:rsid w:val="003F7ED6"/>
    <w:rsid w:val="00401CF9"/>
    <w:rsid w:val="004038E8"/>
    <w:rsid w:val="00404C74"/>
    <w:rsid w:val="0041056C"/>
    <w:rsid w:val="004107EF"/>
    <w:rsid w:val="00410B27"/>
    <w:rsid w:val="00412F02"/>
    <w:rsid w:val="0041592E"/>
    <w:rsid w:val="00416774"/>
    <w:rsid w:val="00417268"/>
    <w:rsid w:val="00420A16"/>
    <w:rsid w:val="00420B9D"/>
    <w:rsid w:val="004216E3"/>
    <w:rsid w:val="0042341E"/>
    <w:rsid w:val="00427915"/>
    <w:rsid w:val="00432460"/>
    <w:rsid w:val="00433C56"/>
    <w:rsid w:val="00434C31"/>
    <w:rsid w:val="00434C47"/>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4735"/>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017C"/>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4F7A8F"/>
    <w:rsid w:val="00502E98"/>
    <w:rsid w:val="00504010"/>
    <w:rsid w:val="0050455A"/>
    <w:rsid w:val="00505DA5"/>
    <w:rsid w:val="00510B88"/>
    <w:rsid w:val="00510FA5"/>
    <w:rsid w:val="0051156F"/>
    <w:rsid w:val="00511E47"/>
    <w:rsid w:val="0051200E"/>
    <w:rsid w:val="005139FC"/>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15BA"/>
    <w:rsid w:val="00546047"/>
    <w:rsid w:val="005464A0"/>
    <w:rsid w:val="00552661"/>
    <w:rsid w:val="00553D55"/>
    <w:rsid w:val="00555E43"/>
    <w:rsid w:val="005576D8"/>
    <w:rsid w:val="00557AFA"/>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41D"/>
    <w:rsid w:val="00580EB3"/>
    <w:rsid w:val="005820F8"/>
    <w:rsid w:val="005829DE"/>
    <w:rsid w:val="005841A6"/>
    <w:rsid w:val="0059066F"/>
    <w:rsid w:val="005A0765"/>
    <w:rsid w:val="005A163E"/>
    <w:rsid w:val="005A1D90"/>
    <w:rsid w:val="005A1F3A"/>
    <w:rsid w:val="005A2605"/>
    <w:rsid w:val="005A4166"/>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B1E"/>
    <w:rsid w:val="005E4CDD"/>
    <w:rsid w:val="005F1D7B"/>
    <w:rsid w:val="005F20E4"/>
    <w:rsid w:val="0060443B"/>
    <w:rsid w:val="00606296"/>
    <w:rsid w:val="006068F3"/>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167"/>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2D84"/>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012B"/>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390E"/>
    <w:rsid w:val="007848C9"/>
    <w:rsid w:val="007849A2"/>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D5B"/>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1EB5"/>
    <w:rsid w:val="00834E1A"/>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478B"/>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32"/>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9FD"/>
    <w:rsid w:val="00966C4D"/>
    <w:rsid w:val="00966E25"/>
    <w:rsid w:val="00967F41"/>
    <w:rsid w:val="00967FD1"/>
    <w:rsid w:val="00970592"/>
    <w:rsid w:val="00971DBD"/>
    <w:rsid w:val="009722E9"/>
    <w:rsid w:val="009754DE"/>
    <w:rsid w:val="009800BC"/>
    <w:rsid w:val="0098023E"/>
    <w:rsid w:val="00981C34"/>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E75"/>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01BB"/>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3ABA"/>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0452"/>
    <w:rsid w:val="00AD171A"/>
    <w:rsid w:val="00AD2837"/>
    <w:rsid w:val="00AD353F"/>
    <w:rsid w:val="00AD7BC6"/>
    <w:rsid w:val="00AD7F47"/>
    <w:rsid w:val="00AE11CE"/>
    <w:rsid w:val="00AE2CFB"/>
    <w:rsid w:val="00AE3203"/>
    <w:rsid w:val="00AE3F14"/>
    <w:rsid w:val="00AE645E"/>
    <w:rsid w:val="00AE68C8"/>
    <w:rsid w:val="00AF05BA"/>
    <w:rsid w:val="00AF0A2A"/>
    <w:rsid w:val="00AF1510"/>
    <w:rsid w:val="00AF3FD7"/>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271"/>
    <w:rsid w:val="00B64D3F"/>
    <w:rsid w:val="00B6682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4166"/>
    <w:rsid w:val="00B955D4"/>
    <w:rsid w:val="00B959D0"/>
    <w:rsid w:val="00B96C21"/>
    <w:rsid w:val="00B97A75"/>
    <w:rsid w:val="00BA1906"/>
    <w:rsid w:val="00BA354A"/>
    <w:rsid w:val="00BA3B50"/>
    <w:rsid w:val="00BA5A80"/>
    <w:rsid w:val="00BA703E"/>
    <w:rsid w:val="00BA75DA"/>
    <w:rsid w:val="00BA765F"/>
    <w:rsid w:val="00BB0E57"/>
    <w:rsid w:val="00BB0EA5"/>
    <w:rsid w:val="00BB22FE"/>
    <w:rsid w:val="00BB3405"/>
    <w:rsid w:val="00BB3D46"/>
    <w:rsid w:val="00BB48F1"/>
    <w:rsid w:val="00BB54B4"/>
    <w:rsid w:val="00BB550F"/>
    <w:rsid w:val="00BB5F43"/>
    <w:rsid w:val="00BC0EA8"/>
    <w:rsid w:val="00BC31C0"/>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610"/>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36AF8"/>
    <w:rsid w:val="00C442C8"/>
    <w:rsid w:val="00C4452B"/>
    <w:rsid w:val="00C44C70"/>
    <w:rsid w:val="00C462AF"/>
    <w:rsid w:val="00C464DB"/>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86B"/>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0891"/>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171"/>
    <w:rsid w:val="00CD487B"/>
    <w:rsid w:val="00CD4CEF"/>
    <w:rsid w:val="00CD720F"/>
    <w:rsid w:val="00CD7D32"/>
    <w:rsid w:val="00CE077F"/>
    <w:rsid w:val="00CE1486"/>
    <w:rsid w:val="00CE3C25"/>
    <w:rsid w:val="00CE679F"/>
    <w:rsid w:val="00CF1623"/>
    <w:rsid w:val="00CF322B"/>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1A74"/>
    <w:rsid w:val="00D53CEE"/>
    <w:rsid w:val="00D54B87"/>
    <w:rsid w:val="00D552FB"/>
    <w:rsid w:val="00D607C2"/>
    <w:rsid w:val="00D62795"/>
    <w:rsid w:val="00D6343C"/>
    <w:rsid w:val="00D65538"/>
    <w:rsid w:val="00D67528"/>
    <w:rsid w:val="00D6763F"/>
    <w:rsid w:val="00D67FE9"/>
    <w:rsid w:val="00D72424"/>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530"/>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5D6"/>
    <w:rsid w:val="00DD1C3B"/>
    <w:rsid w:val="00DD28AF"/>
    <w:rsid w:val="00DD3232"/>
    <w:rsid w:val="00DD41CA"/>
    <w:rsid w:val="00DD68B1"/>
    <w:rsid w:val="00DE249D"/>
    <w:rsid w:val="00DE306E"/>
    <w:rsid w:val="00DE5375"/>
    <w:rsid w:val="00DE6191"/>
    <w:rsid w:val="00DE68B1"/>
    <w:rsid w:val="00DE727B"/>
    <w:rsid w:val="00DE74F9"/>
    <w:rsid w:val="00DF0CF7"/>
    <w:rsid w:val="00DF2266"/>
    <w:rsid w:val="00DF391C"/>
    <w:rsid w:val="00DF3C19"/>
    <w:rsid w:val="00DF41E8"/>
    <w:rsid w:val="00DF4680"/>
    <w:rsid w:val="00DF5504"/>
    <w:rsid w:val="00DF7F09"/>
    <w:rsid w:val="00E00FEC"/>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4268"/>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57CD"/>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4023"/>
    <w:rsid w:val="00EF6797"/>
    <w:rsid w:val="00EF70C4"/>
    <w:rsid w:val="00EF7B91"/>
    <w:rsid w:val="00F00B49"/>
    <w:rsid w:val="00F01110"/>
    <w:rsid w:val="00F013F2"/>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EF7"/>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77E97"/>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09DF1"/>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customStyle="1" w:styleId="UnresolvedMention1">
    <w:name w:val="Unresolved Mention1"/>
    <w:basedOn w:val="DefaultParagraphFont"/>
    <w:uiPriority w:val="99"/>
    <w:semiHidden/>
    <w:unhideWhenUsed/>
    <w:rsid w:val="00434C47"/>
    <w:rPr>
      <w:color w:val="605E5C"/>
      <w:shd w:val="clear" w:color="auto" w:fill="E1DFDD"/>
    </w:rPr>
  </w:style>
  <w:style w:type="paragraph" w:customStyle="1" w:styleId="Default">
    <w:name w:val="Default"/>
    <w:rsid w:val="006068F3"/>
    <w:pPr>
      <w:autoSpaceDE w:val="0"/>
      <w:autoSpaceDN w:val="0"/>
      <w:adjustRightInd w:val="0"/>
    </w:pPr>
    <w:rPr>
      <w:rFonts w:ascii="Cambria" w:eastAsiaTheme="minorHAnsi" w:hAnsi="Cambria" w:cs="Cambria"/>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50938272">
      <w:bodyDiv w:val="1"/>
      <w:marLeft w:val="0"/>
      <w:marRight w:val="0"/>
      <w:marTop w:val="0"/>
      <w:marBottom w:val="0"/>
      <w:divBdr>
        <w:top w:val="none" w:sz="0" w:space="0" w:color="auto"/>
        <w:left w:val="none" w:sz="0" w:space="0" w:color="auto"/>
        <w:bottom w:val="none" w:sz="0" w:space="0" w:color="auto"/>
        <w:right w:val="none" w:sz="0" w:space="0" w:color="auto"/>
      </w:divBdr>
    </w:div>
    <w:div w:id="612789802">
      <w:bodyDiv w:val="1"/>
      <w:marLeft w:val="0"/>
      <w:marRight w:val="0"/>
      <w:marTop w:val="0"/>
      <w:marBottom w:val="0"/>
      <w:divBdr>
        <w:top w:val="none" w:sz="0" w:space="0" w:color="auto"/>
        <w:left w:val="none" w:sz="0" w:space="0" w:color="auto"/>
        <w:bottom w:val="none" w:sz="0" w:space="0" w:color="auto"/>
        <w:right w:val="none" w:sz="0" w:space="0" w:color="auto"/>
      </w:divBdr>
    </w:div>
    <w:div w:id="1217624721">
      <w:bodyDiv w:val="1"/>
      <w:marLeft w:val="0"/>
      <w:marRight w:val="0"/>
      <w:marTop w:val="0"/>
      <w:marBottom w:val="0"/>
      <w:divBdr>
        <w:top w:val="none" w:sz="0" w:space="0" w:color="auto"/>
        <w:left w:val="none" w:sz="0" w:space="0" w:color="auto"/>
        <w:bottom w:val="none" w:sz="0" w:space="0" w:color="auto"/>
        <w:right w:val="none" w:sz="0" w:space="0" w:color="auto"/>
      </w:divBdr>
    </w:div>
    <w:div w:id="1602641132">
      <w:bodyDiv w:val="1"/>
      <w:marLeft w:val="0"/>
      <w:marRight w:val="0"/>
      <w:marTop w:val="0"/>
      <w:marBottom w:val="0"/>
      <w:divBdr>
        <w:top w:val="none" w:sz="0" w:space="0" w:color="auto"/>
        <w:left w:val="none" w:sz="0" w:space="0" w:color="auto"/>
        <w:bottom w:val="none" w:sz="0" w:space="0" w:color="auto"/>
        <w:right w:val="none" w:sz="0" w:space="0" w:color="auto"/>
      </w:divBdr>
    </w:div>
    <w:div w:id="21027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FAS1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6641</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Εισαγωγή στις Πιθανότητες και τη Στατιστική</vt:lpstr>
      <vt:lpstr>Εισαγωγή στις Πιθανότητες και τη Στατιστική</vt:lpstr>
    </vt:vector>
  </TitlesOfParts>
  <Company>Πανεπιστήμιο Πειραιώς</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Εισαγωγή στις Πιθανότητες και τη Στατιστική</dc:title>
  <dc:creator>I.S. Triantafyllou</dc:creator>
  <cp:lastModifiedBy>Γεωργία Καπότη</cp:lastModifiedBy>
  <cp:revision>3</cp:revision>
  <cp:lastPrinted>2014-04-24T14:33:00Z</cp:lastPrinted>
  <dcterms:created xsi:type="dcterms:W3CDTF">2024-06-19T04:50:00Z</dcterms:created>
  <dcterms:modified xsi:type="dcterms:W3CDTF">2024-07-23T07:38:00Z</dcterms:modified>
</cp:coreProperties>
</file>