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040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B0A7308" w14:textId="77777777" w:rsidR="000F4FD4" w:rsidRPr="00705AAD" w:rsidRDefault="000F4FD4" w:rsidP="006741C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610"/>
        <w:gridCol w:w="822"/>
        <w:gridCol w:w="1208"/>
        <w:gridCol w:w="351"/>
        <w:gridCol w:w="1240"/>
      </w:tblGrid>
      <w:tr w:rsidR="00901FFA" w:rsidRPr="00901FFA" w14:paraId="57D98218" w14:textId="77777777" w:rsidTr="007673F3">
        <w:tc>
          <w:tcPr>
            <w:tcW w:w="3205" w:type="dxa"/>
            <w:shd w:val="clear" w:color="auto" w:fill="DDD9C3" w:themeFill="background2" w:themeFillShade="E6"/>
          </w:tcPr>
          <w:p w14:paraId="0AEBE8BB" w14:textId="77777777" w:rsidR="00416774" w:rsidRPr="00345AC3" w:rsidRDefault="00416774" w:rsidP="00416774">
            <w:pPr>
              <w:jc w:val="right"/>
              <w:rPr>
                <w:rFonts w:ascii="Calibri" w:hAnsi="Calibri" w:cs="Arial"/>
                <w:b/>
                <w:sz w:val="20"/>
                <w:szCs w:val="20"/>
                <w:lang w:val="el-GR"/>
              </w:rPr>
            </w:pPr>
            <w:r w:rsidRPr="00345AC3">
              <w:rPr>
                <w:rFonts w:ascii="Calibri" w:hAnsi="Calibri" w:cs="Arial"/>
                <w:b/>
                <w:sz w:val="20"/>
                <w:szCs w:val="20"/>
                <w:lang w:val="el-GR"/>
              </w:rPr>
              <w:t>ΣΧΟΛΗ</w:t>
            </w:r>
          </w:p>
        </w:tc>
        <w:tc>
          <w:tcPr>
            <w:tcW w:w="5231" w:type="dxa"/>
            <w:gridSpan w:val="5"/>
          </w:tcPr>
          <w:p w14:paraId="174BF3ED" w14:textId="77777777" w:rsidR="00416774" w:rsidRPr="00345AC3" w:rsidRDefault="00416774" w:rsidP="00416774">
            <w:pPr>
              <w:rPr>
                <w:rFonts w:ascii="Calibri" w:hAnsi="Calibri" w:cs="Arial"/>
                <w:sz w:val="20"/>
                <w:szCs w:val="20"/>
                <w:lang w:val="el-GR"/>
              </w:rPr>
            </w:pPr>
            <w:r w:rsidRPr="00345AC3">
              <w:rPr>
                <w:rFonts w:ascii="Calibri" w:hAnsi="Calibri" w:cs="Arial"/>
                <w:sz w:val="20"/>
                <w:szCs w:val="20"/>
                <w:lang w:val="el-GR"/>
              </w:rPr>
              <w:t>ΧΡΗΜΑΤΟΟΙΚΟΝΟΜΙΚΗΣ ΚΑΙ ΣΤΑΤΙΣΤΙΚΗΣ</w:t>
            </w:r>
          </w:p>
        </w:tc>
      </w:tr>
      <w:tr w:rsidR="00901FFA" w:rsidRPr="00901FFA" w14:paraId="4A7B4600" w14:textId="77777777" w:rsidTr="007673F3">
        <w:tc>
          <w:tcPr>
            <w:tcW w:w="3205" w:type="dxa"/>
            <w:shd w:val="clear" w:color="auto" w:fill="DDD9C3" w:themeFill="background2" w:themeFillShade="E6"/>
          </w:tcPr>
          <w:p w14:paraId="4E60B8FF" w14:textId="77777777" w:rsidR="00416774" w:rsidRPr="00345AC3" w:rsidRDefault="00416774" w:rsidP="00416774">
            <w:pPr>
              <w:jc w:val="right"/>
              <w:rPr>
                <w:rFonts w:ascii="Calibri" w:hAnsi="Calibri" w:cs="Arial"/>
                <w:b/>
                <w:sz w:val="20"/>
                <w:szCs w:val="20"/>
                <w:lang w:val="el-GR"/>
              </w:rPr>
            </w:pPr>
            <w:r w:rsidRPr="00345AC3">
              <w:rPr>
                <w:rFonts w:ascii="Calibri" w:hAnsi="Calibri" w:cs="Arial"/>
                <w:b/>
                <w:sz w:val="20"/>
                <w:szCs w:val="20"/>
                <w:lang w:val="el-GR"/>
              </w:rPr>
              <w:t>ΤΜΗΜΑ</w:t>
            </w:r>
          </w:p>
        </w:tc>
        <w:tc>
          <w:tcPr>
            <w:tcW w:w="5231" w:type="dxa"/>
            <w:gridSpan w:val="5"/>
          </w:tcPr>
          <w:p w14:paraId="6FA5E626" w14:textId="77777777" w:rsidR="00416774" w:rsidRPr="00345AC3" w:rsidRDefault="00416774" w:rsidP="00416774">
            <w:pPr>
              <w:rPr>
                <w:rFonts w:ascii="Calibri" w:hAnsi="Calibri" w:cs="Arial"/>
                <w:sz w:val="20"/>
                <w:szCs w:val="20"/>
                <w:lang w:val="el-GR"/>
              </w:rPr>
            </w:pPr>
            <w:r w:rsidRPr="00345AC3">
              <w:rPr>
                <w:rFonts w:ascii="Calibri" w:hAnsi="Calibri" w:cs="Arial"/>
                <w:sz w:val="20"/>
                <w:szCs w:val="20"/>
                <w:lang w:val="el-GR"/>
              </w:rPr>
              <w:t>ΣΤΑΤΙΣΤΙΚΗΣ ΚΑΙ ΑΣΦΑΛΙΣΤΙΚΗΣ ΕΠΙΣΤΗΜΗΣ</w:t>
            </w:r>
          </w:p>
        </w:tc>
      </w:tr>
      <w:tr w:rsidR="00901FFA" w:rsidRPr="00901FFA" w14:paraId="645C85E6" w14:textId="77777777" w:rsidTr="007673F3">
        <w:tc>
          <w:tcPr>
            <w:tcW w:w="3205" w:type="dxa"/>
            <w:shd w:val="clear" w:color="auto" w:fill="DDD9C3" w:themeFill="background2" w:themeFillShade="E6"/>
          </w:tcPr>
          <w:p w14:paraId="76395420" w14:textId="77777777" w:rsidR="00416774" w:rsidRPr="00345AC3" w:rsidRDefault="00416774" w:rsidP="00416774">
            <w:pPr>
              <w:jc w:val="right"/>
              <w:rPr>
                <w:rFonts w:ascii="Calibri" w:hAnsi="Calibri" w:cs="Arial"/>
                <w:b/>
                <w:sz w:val="20"/>
                <w:szCs w:val="20"/>
                <w:lang w:val="el-GR"/>
              </w:rPr>
            </w:pPr>
            <w:r w:rsidRPr="00345AC3">
              <w:rPr>
                <w:rFonts w:ascii="Calibri" w:hAnsi="Calibri" w:cs="Arial"/>
                <w:b/>
                <w:sz w:val="20"/>
                <w:szCs w:val="20"/>
                <w:lang w:val="el-GR"/>
              </w:rPr>
              <w:t xml:space="preserve">ΕΠΙΠΕΔΟ ΣΠΟΥΔΩΝ </w:t>
            </w:r>
          </w:p>
        </w:tc>
        <w:tc>
          <w:tcPr>
            <w:tcW w:w="5231" w:type="dxa"/>
            <w:gridSpan w:val="5"/>
          </w:tcPr>
          <w:p w14:paraId="105D3F92" w14:textId="77777777" w:rsidR="00416774" w:rsidRPr="00345AC3" w:rsidRDefault="00416774" w:rsidP="00416774">
            <w:pPr>
              <w:rPr>
                <w:rFonts w:ascii="Calibri" w:hAnsi="Calibri" w:cs="Arial"/>
                <w:sz w:val="20"/>
                <w:szCs w:val="20"/>
                <w:lang w:val="el-GR"/>
              </w:rPr>
            </w:pPr>
            <w:r w:rsidRPr="00345AC3">
              <w:rPr>
                <w:rFonts w:ascii="Calibri" w:hAnsi="Calibri" w:cs="Arial"/>
                <w:sz w:val="20"/>
                <w:szCs w:val="20"/>
                <w:lang w:val="el-GR"/>
              </w:rPr>
              <w:t>ΠΡΟΠΤΥΧΙΑΚΟ</w:t>
            </w:r>
          </w:p>
        </w:tc>
      </w:tr>
      <w:tr w:rsidR="00901FFA" w:rsidRPr="00901FFA" w14:paraId="3B25B83F" w14:textId="77777777" w:rsidTr="0091391F">
        <w:tc>
          <w:tcPr>
            <w:tcW w:w="3205" w:type="dxa"/>
            <w:shd w:val="clear" w:color="auto" w:fill="DDD9C3" w:themeFill="background2" w:themeFillShade="E6"/>
          </w:tcPr>
          <w:p w14:paraId="4C89BBCB" w14:textId="77777777" w:rsidR="00416774" w:rsidRPr="00345AC3" w:rsidRDefault="00416774" w:rsidP="00416774">
            <w:pPr>
              <w:jc w:val="right"/>
              <w:rPr>
                <w:rFonts w:ascii="Calibri" w:hAnsi="Calibri" w:cs="Arial"/>
                <w:b/>
                <w:sz w:val="20"/>
                <w:szCs w:val="20"/>
              </w:rPr>
            </w:pPr>
            <w:r w:rsidRPr="00345AC3">
              <w:rPr>
                <w:rFonts w:ascii="Calibri" w:hAnsi="Calibri" w:cs="Arial"/>
                <w:b/>
                <w:sz w:val="20"/>
                <w:szCs w:val="20"/>
                <w:lang w:val="el-GR"/>
              </w:rPr>
              <w:t>ΚΩΔΙΚΟΣ ΜΑΘΗΜΑΤΟΣ</w:t>
            </w:r>
          </w:p>
        </w:tc>
        <w:tc>
          <w:tcPr>
            <w:tcW w:w="1610" w:type="dxa"/>
          </w:tcPr>
          <w:p w14:paraId="5AF64285" w14:textId="04162F52" w:rsidR="00416774" w:rsidRPr="00345AC3" w:rsidRDefault="00FD5BD4" w:rsidP="00416774">
            <w:pPr>
              <w:rPr>
                <w:rFonts w:ascii="Calibri" w:hAnsi="Calibri" w:cs="Arial"/>
                <w:b/>
                <w:sz w:val="20"/>
                <w:szCs w:val="20"/>
                <w:lang w:val="el-GR"/>
              </w:rPr>
            </w:pPr>
            <w:r w:rsidRPr="00345AC3">
              <w:rPr>
                <w:rFonts w:ascii="Calibri" w:hAnsi="Calibri" w:cs="Arial"/>
                <w:b/>
                <w:sz w:val="20"/>
                <w:szCs w:val="20"/>
                <w:lang w:val="el-GR"/>
              </w:rPr>
              <w:t>ΣΑΣΤΑ12-17</w:t>
            </w:r>
          </w:p>
        </w:tc>
        <w:tc>
          <w:tcPr>
            <w:tcW w:w="2030" w:type="dxa"/>
            <w:gridSpan w:val="2"/>
            <w:shd w:val="clear" w:color="auto" w:fill="DDD9C3" w:themeFill="background2" w:themeFillShade="E6"/>
          </w:tcPr>
          <w:p w14:paraId="3462D81C" w14:textId="77777777" w:rsidR="00416774" w:rsidRPr="00345AC3" w:rsidRDefault="00416774" w:rsidP="00416774">
            <w:pPr>
              <w:jc w:val="right"/>
              <w:rPr>
                <w:rFonts w:ascii="Calibri" w:hAnsi="Calibri" w:cs="Arial"/>
                <w:b/>
                <w:sz w:val="20"/>
                <w:szCs w:val="20"/>
              </w:rPr>
            </w:pPr>
            <w:r w:rsidRPr="00345AC3">
              <w:rPr>
                <w:rFonts w:ascii="Calibri" w:hAnsi="Calibri" w:cs="Arial"/>
                <w:b/>
                <w:sz w:val="20"/>
                <w:szCs w:val="20"/>
                <w:lang w:val="el-GR"/>
              </w:rPr>
              <w:t>ΕΞΑΜΗΝΟ ΣΠΟΥΔΩΝ</w:t>
            </w:r>
          </w:p>
        </w:tc>
        <w:tc>
          <w:tcPr>
            <w:tcW w:w="1591" w:type="dxa"/>
            <w:gridSpan w:val="2"/>
          </w:tcPr>
          <w:p w14:paraId="4F09844F" w14:textId="4F3B995C" w:rsidR="00416774" w:rsidRPr="00345AC3" w:rsidRDefault="00FD5BD4" w:rsidP="00416774">
            <w:pPr>
              <w:rPr>
                <w:rFonts w:ascii="Calibri" w:hAnsi="Calibri" w:cs="Arial"/>
                <w:b/>
                <w:sz w:val="20"/>
                <w:szCs w:val="20"/>
                <w:lang w:val="el-GR"/>
              </w:rPr>
            </w:pPr>
            <w:r w:rsidRPr="00345AC3">
              <w:rPr>
                <w:rFonts w:ascii="Calibri" w:hAnsi="Calibri" w:cs="Arial"/>
                <w:b/>
                <w:sz w:val="20"/>
                <w:szCs w:val="20"/>
                <w:lang w:val="el-GR"/>
              </w:rPr>
              <w:t>8</w:t>
            </w:r>
          </w:p>
        </w:tc>
      </w:tr>
      <w:tr w:rsidR="00901FFA" w:rsidRPr="00901FFA" w14:paraId="5F99A79F" w14:textId="77777777" w:rsidTr="007673F3">
        <w:trPr>
          <w:trHeight w:val="375"/>
        </w:trPr>
        <w:tc>
          <w:tcPr>
            <w:tcW w:w="3205" w:type="dxa"/>
            <w:shd w:val="clear" w:color="auto" w:fill="DDD9C3" w:themeFill="background2" w:themeFillShade="E6"/>
            <w:vAlign w:val="center"/>
          </w:tcPr>
          <w:p w14:paraId="311A11CB" w14:textId="77777777" w:rsidR="00416774" w:rsidRPr="00345AC3" w:rsidRDefault="00416774" w:rsidP="00416774">
            <w:pPr>
              <w:jc w:val="right"/>
              <w:rPr>
                <w:rFonts w:ascii="Calibri" w:hAnsi="Calibri" w:cs="Arial"/>
                <w:b/>
                <w:sz w:val="20"/>
                <w:szCs w:val="20"/>
                <w:lang w:val="el-GR"/>
              </w:rPr>
            </w:pPr>
            <w:r w:rsidRPr="00345AC3">
              <w:rPr>
                <w:rFonts w:ascii="Calibri" w:hAnsi="Calibri" w:cs="Arial"/>
                <w:b/>
                <w:sz w:val="20"/>
                <w:szCs w:val="20"/>
                <w:lang w:val="el-GR"/>
              </w:rPr>
              <w:t>ΤΙΤΛΟΣ ΜΑΘΗΜΑΤΟΣ</w:t>
            </w:r>
          </w:p>
        </w:tc>
        <w:tc>
          <w:tcPr>
            <w:tcW w:w="5231" w:type="dxa"/>
            <w:gridSpan w:val="5"/>
            <w:vAlign w:val="center"/>
          </w:tcPr>
          <w:p w14:paraId="50296878" w14:textId="3A172E93" w:rsidR="00416774" w:rsidRPr="00345AC3" w:rsidRDefault="00FD5BD4" w:rsidP="00416774">
            <w:pPr>
              <w:rPr>
                <w:rFonts w:ascii="Calibri" w:hAnsi="Calibri" w:cs="Arial"/>
                <w:sz w:val="20"/>
                <w:szCs w:val="20"/>
                <w:lang w:val="el-GR"/>
              </w:rPr>
            </w:pPr>
            <w:r w:rsidRPr="00345AC3">
              <w:rPr>
                <w:rFonts w:ascii="Calibri" w:hAnsi="Calibri" w:cs="Arial"/>
                <w:sz w:val="20"/>
                <w:szCs w:val="20"/>
                <w:lang w:val="el-GR"/>
              </w:rPr>
              <w:t>Μη Παραμετρική Στατιστική</w:t>
            </w:r>
          </w:p>
        </w:tc>
      </w:tr>
      <w:tr w:rsidR="00901FFA" w:rsidRPr="00901FFA" w14:paraId="4DE7E980" w14:textId="77777777" w:rsidTr="007673F3">
        <w:trPr>
          <w:trHeight w:val="196"/>
        </w:trPr>
        <w:tc>
          <w:tcPr>
            <w:tcW w:w="5637" w:type="dxa"/>
            <w:gridSpan w:val="3"/>
            <w:shd w:val="clear" w:color="auto" w:fill="DDD9C3" w:themeFill="background2" w:themeFillShade="E6"/>
            <w:vAlign w:val="center"/>
          </w:tcPr>
          <w:p w14:paraId="24C06B69" w14:textId="77777777" w:rsidR="00416774" w:rsidRPr="00345AC3" w:rsidRDefault="00416774" w:rsidP="00416774">
            <w:pPr>
              <w:jc w:val="center"/>
              <w:rPr>
                <w:rFonts w:ascii="Calibri" w:hAnsi="Calibri" w:cs="Arial"/>
                <w:b/>
                <w:sz w:val="20"/>
                <w:szCs w:val="20"/>
                <w:lang w:val="el-GR"/>
              </w:rPr>
            </w:pPr>
            <w:r w:rsidRPr="00345AC3">
              <w:rPr>
                <w:rFonts w:ascii="Calibri" w:hAnsi="Calibri" w:cs="Arial"/>
                <w:b/>
                <w:sz w:val="20"/>
                <w:szCs w:val="20"/>
                <w:lang w:val="el-GR"/>
              </w:rPr>
              <w:t xml:space="preserve">ΑΥΤΟΤΕΛΕΙΣ ΔΙΔΑΚΤΙΚΕΣ ΔΡΑΣΤΗΡΙΟΤΗΤΕΣ </w:t>
            </w:r>
            <w:r w:rsidRPr="00345AC3">
              <w:rPr>
                <w:rFonts w:ascii="Calibri" w:hAnsi="Calibri" w:cs="Arial"/>
                <w:b/>
                <w:sz w:val="20"/>
                <w:szCs w:val="20"/>
                <w:lang w:val="el-GR"/>
              </w:rPr>
              <w:br/>
            </w:r>
            <w:r w:rsidRPr="00345AC3">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4E55D29" w14:textId="77777777" w:rsidR="00416774" w:rsidRPr="00345AC3" w:rsidRDefault="00416774" w:rsidP="00416774">
            <w:pPr>
              <w:jc w:val="center"/>
              <w:rPr>
                <w:rFonts w:ascii="Calibri" w:hAnsi="Calibri" w:cs="Arial"/>
                <w:b/>
                <w:sz w:val="20"/>
                <w:szCs w:val="20"/>
                <w:lang w:val="el-GR"/>
              </w:rPr>
            </w:pPr>
            <w:r w:rsidRPr="00345AC3">
              <w:rPr>
                <w:rFonts w:ascii="Calibri" w:hAnsi="Calibri" w:cs="Arial"/>
                <w:b/>
                <w:sz w:val="20"/>
                <w:szCs w:val="20"/>
                <w:lang w:val="el-GR"/>
              </w:rPr>
              <w:t>ΕΒΔΟΜΑΔΙΑΙΕΣ</w:t>
            </w:r>
            <w:r w:rsidRPr="00345AC3">
              <w:rPr>
                <w:rFonts w:ascii="Calibri" w:hAnsi="Calibri" w:cs="Arial"/>
                <w:b/>
                <w:sz w:val="20"/>
                <w:szCs w:val="20"/>
                <w:lang w:val="el-GR"/>
              </w:rPr>
              <w:br/>
              <w:t>ΩΡΕΣ Δ</w:t>
            </w:r>
            <w:r w:rsidRPr="00345AC3">
              <w:rPr>
                <w:rFonts w:ascii="Calibri" w:hAnsi="Calibri" w:cs="Arial"/>
                <w:b/>
                <w:sz w:val="20"/>
                <w:szCs w:val="20"/>
                <w:shd w:val="clear" w:color="auto" w:fill="DDD9C3"/>
                <w:lang w:val="el-GR"/>
              </w:rPr>
              <w:t>ΙΔ</w:t>
            </w:r>
            <w:r w:rsidRPr="00345AC3">
              <w:rPr>
                <w:rFonts w:ascii="Calibri" w:hAnsi="Calibri" w:cs="Arial"/>
                <w:b/>
                <w:sz w:val="20"/>
                <w:szCs w:val="20"/>
                <w:lang w:val="el-GR"/>
              </w:rPr>
              <w:t>ΑΣΚΑΛΙΑΣ</w:t>
            </w:r>
          </w:p>
        </w:tc>
        <w:tc>
          <w:tcPr>
            <w:tcW w:w="1240" w:type="dxa"/>
            <w:shd w:val="clear" w:color="auto" w:fill="DDD9C3" w:themeFill="background2" w:themeFillShade="E6"/>
            <w:vAlign w:val="center"/>
          </w:tcPr>
          <w:p w14:paraId="6E33A258" w14:textId="77777777" w:rsidR="00416774" w:rsidRPr="00345AC3" w:rsidRDefault="00416774" w:rsidP="00416774">
            <w:pPr>
              <w:jc w:val="center"/>
              <w:rPr>
                <w:rFonts w:ascii="Calibri" w:hAnsi="Calibri" w:cs="Arial"/>
                <w:b/>
                <w:sz w:val="20"/>
                <w:szCs w:val="20"/>
                <w:lang w:val="el-GR"/>
              </w:rPr>
            </w:pPr>
            <w:r w:rsidRPr="00345AC3">
              <w:rPr>
                <w:rFonts w:ascii="Calibri" w:hAnsi="Calibri" w:cs="Arial"/>
                <w:b/>
                <w:sz w:val="20"/>
                <w:szCs w:val="20"/>
                <w:lang w:val="el-GR"/>
              </w:rPr>
              <w:t>ΠΙΣΤΩΤΙΚΕΣ ΜΟΝΑΔΕΣ</w:t>
            </w:r>
          </w:p>
        </w:tc>
      </w:tr>
      <w:tr w:rsidR="00213604" w:rsidRPr="00901FFA" w14:paraId="4BB9D404" w14:textId="77777777" w:rsidTr="007673F3">
        <w:trPr>
          <w:trHeight w:val="194"/>
        </w:trPr>
        <w:tc>
          <w:tcPr>
            <w:tcW w:w="5637" w:type="dxa"/>
            <w:gridSpan w:val="3"/>
          </w:tcPr>
          <w:p w14:paraId="54F5C41E" w14:textId="24B1F7C8" w:rsidR="00213604" w:rsidRPr="00345AC3" w:rsidRDefault="00213604" w:rsidP="00213604">
            <w:pPr>
              <w:jc w:val="right"/>
              <w:rPr>
                <w:rFonts w:ascii="Calibri" w:hAnsi="Calibri" w:cs="Arial"/>
                <w:sz w:val="20"/>
                <w:szCs w:val="20"/>
                <w:lang w:val="el-GR"/>
              </w:rPr>
            </w:pPr>
            <w:r w:rsidRPr="00345AC3">
              <w:rPr>
                <w:rFonts w:ascii="Calibri" w:hAnsi="Calibri" w:cs="Arial"/>
                <w:sz w:val="20"/>
                <w:szCs w:val="20"/>
                <w:lang w:val="el-GR"/>
              </w:rPr>
              <w:t xml:space="preserve">Διαλέξεις </w:t>
            </w:r>
          </w:p>
        </w:tc>
        <w:tc>
          <w:tcPr>
            <w:tcW w:w="1559" w:type="dxa"/>
            <w:gridSpan w:val="2"/>
          </w:tcPr>
          <w:p w14:paraId="73718CF6" w14:textId="65F25374" w:rsidR="00213604" w:rsidRPr="00345AC3" w:rsidRDefault="00FD5BD4" w:rsidP="00213604">
            <w:pPr>
              <w:jc w:val="center"/>
              <w:rPr>
                <w:rFonts w:ascii="Calibri" w:hAnsi="Calibri" w:cs="Arial"/>
                <w:sz w:val="20"/>
                <w:szCs w:val="20"/>
                <w:lang w:val="el-GR"/>
              </w:rPr>
            </w:pPr>
            <w:r w:rsidRPr="00345AC3">
              <w:rPr>
                <w:rFonts w:ascii="Calibri" w:hAnsi="Calibri" w:cs="Arial"/>
                <w:sz w:val="20"/>
                <w:szCs w:val="20"/>
                <w:lang w:val="el-GR"/>
              </w:rPr>
              <w:t>4</w:t>
            </w:r>
          </w:p>
        </w:tc>
        <w:tc>
          <w:tcPr>
            <w:tcW w:w="1240" w:type="dxa"/>
          </w:tcPr>
          <w:p w14:paraId="66399FF1" w14:textId="51B0A666" w:rsidR="00213604" w:rsidRPr="00345AC3" w:rsidRDefault="00FD5BD4" w:rsidP="00213604">
            <w:pPr>
              <w:jc w:val="center"/>
              <w:rPr>
                <w:rFonts w:ascii="Calibri" w:hAnsi="Calibri" w:cs="Arial"/>
                <w:sz w:val="20"/>
                <w:szCs w:val="20"/>
                <w:lang w:val="el-GR"/>
              </w:rPr>
            </w:pPr>
            <w:r w:rsidRPr="00345AC3">
              <w:rPr>
                <w:rFonts w:ascii="Calibri" w:hAnsi="Calibri" w:cs="Arial"/>
                <w:sz w:val="20"/>
                <w:szCs w:val="20"/>
                <w:lang w:val="el-GR"/>
              </w:rPr>
              <w:t>6</w:t>
            </w:r>
          </w:p>
        </w:tc>
      </w:tr>
      <w:tr w:rsidR="00213604" w:rsidRPr="00901FFA" w14:paraId="66536E88" w14:textId="77777777" w:rsidTr="007673F3">
        <w:trPr>
          <w:trHeight w:val="194"/>
        </w:trPr>
        <w:tc>
          <w:tcPr>
            <w:tcW w:w="5637" w:type="dxa"/>
            <w:gridSpan w:val="3"/>
          </w:tcPr>
          <w:p w14:paraId="330773C6" w14:textId="77777777" w:rsidR="00213604" w:rsidRPr="00345AC3" w:rsidRDefault="00213604" w:rsidP="00213604">
            <w:pPr>
              <w:jc w:val="right"/>
              <w:rPr>
                <w:rFonts w:ascii="Calibri" w:hAnsi="Calibri" w:cs="Arial"/>
                <w:b/>
                <w:sz w:val="20"/>
                <w:szCs w:val="20"/>
                <w:lang w:val="el-GR"/>
              </w:rPr>
            </w:pPr>
          </w:p>
        </w:tc>
        <w:tc>
          <w:tcPr>
            <w:tcW w:w="1559" w:type="dxa"/>
            <w:gridSpan w:val="2"/>
          </w:tcPr>
          <w:p w14:paraId="3FF12FFF" w14:textId="77777777" w:rsidR="00213604" w:rsidRPr="00345AC3" w:rsidRDefault="00213604" w:rsidP="00213604">
            <w:pPr>
              <w:jc w:val="right"/>
              <w:rPr>
                <w:rFonts w:ascii="Calibri" w:hAnsi="Calibri" w:cs="Arial"/>
                <w:sz w:val="20"/>
                <w:szCs w:val="20"/>
                <w:lang w:val="el-GR"/>
              </w:rPr>
            </w:pPr>
          </w:p>
        </w:tc>
        <w:tc>
          <w:tcPr>
            <w:tcW w:w="1240" w:type="dxa"/>
          </w:tcPr>
          <w:p w14:paraId="22CB24E7" w14:textId="77777777" w:rsidR="00213604" w:rsidRPr="00345AC3" w:rsidRDefault="00213604" w:rsidP="00213604">
            <w:pPr>
              <w:rPr>
                <w:rFonts w:ascii="Calibri" w:hAnsi="Calibri" w:cs="Arial"/>
                <w:sz w:val="20"/>
                <w:szCs w:val="20"/>
                <w:lang w:val="el-GR"/>
              </w:rPr>
            </w:pPr>
          </w:p>
        </w:tc>
      </w:tr>
      <w:tr w:rsidR="00213604" w:rsidRPr="00901FFA" w14:paraId="37FC5C53" w14:textId="77777777" w:rsidTr="007673F3">
        <w:trPr>
          <w:trHeight w:val="194"/>
        </w:trPr>
        <w:tc>
          <w:tcPr>
            <w:tcW w:w="5637" w:type="dxa"/>
            <w:gridSpan w:val="3"/>
          </w:tcPr>
          <w:p w14:paraId="29C45596" w14:textId="77777777" w:rsidR="00213604" w:rsidRPr="00345AC3" w:rsidRDefault="00213604" w:rsidP="00213604">
            <w:pPr>
              <w:rPr>
                <w:rFonts w:ascii="Calibri" w:hAnsi="Calibri" w:cs="Arial"/>
                <w:b/>
                <w:sz w:val="20"/>
                <w:szCs w:val="20"/>
                <w:lang w:val="el-GR"/>
              </w:rPr>
            </w:pPr>
          </w:p>
        </w:tc>
        <w:tc>
          <w:tcPr>
            <w:tcW w:w="1559" w:type="dxa"/>
            <w:gridSpan w:val="2"/>
          </w:tcPr>
          <w:p w14:paraId="6C1430D5" w14:textId="77777777" w:rsidR="00213604" w:rsidRPr="00345AC3" w:rsidRDefault="00213604" w:rsidP="00213604">
            <w:pPr>
              <w:jc w:val="right"/>
              <w:rPr>
                <w:rFonts w:ascii="Calibri" w:hAnsi="Calibri" w:cs="Arial"/>
                <w:sz w:val="20"/>
                <w:szCs w:val="20"/>
                <w:lang w:val="el-GR"/>
              </w:rPr>
            </w:pPr>
          </w:p>
        </w:tc>
        <w:tc>
          <w:tcPr>
            <w:tcW w:w="1240" w:type="dxa"/>
          </w:tcPr>
          <w:p w14:paraId="5DA2574F" w14:textId="77777777" w:rsidR="00213604" w:rsidRPr="00345AC3" w:rsidRDefault="00213604" w:rsidP="00213604">
            <w:pPr>
              <w:rPr>
                <w:rFonts w:ascii="Calibri" w:hAnsi="Calibri" w:cs="Arial"/>
                <w:sz w:val="20"/>
                <w:szCs w:val="20"/>
                <w:lang w:val="el-GR"/>
              </w:rPr>
            </w:pPr>
          </w:p>
        </w:tc>
      </w:tr>
      <w:tr w:rsidR="00213604" w:rsidRPr="00EE6FF7" w14:paraId="4AAEF304" w14:textId="77777777" w:rsidTr="007673F3">
        <w:trPr>
          <w:trHeight w:val="194"/>
        </w:trPr>
        <w:tc>
          <w:tcPr>
            <w:tcW w:w="5637" w:type="dxa"/>
            <w:gridSpan w:val="3"/>
            <w:shd w:val="clear" w:color="auto" w:fill="DDD9C3" w:themeFill="background2" w:themeFillShade="E6"/>
          </w:tcPr>
          <w:p w14:paraId="676EA1D5" w14:textId="77777777" w:rsidR="00213604" w:rsidRPr="00345AC3" w:rsidRDefault="00213604" w:rsidP="00213604">
            <w:pPr>
              <w:rPr>
                <w:rFonts w:ascii="Calibri" w:hAnsi="Calibri" w:cs="Arial"/>
                <w:i/>
                <w:sz w:val="18"/>
                <w:szCs w:val="18"/>
                <w:lang w:val="el-GR"/>
              </w:rPr>
            </w:pPr>
            <w:r w:rsidRPr="00345AC3">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1A4365BD" w14:textId="77777777" w:rsidR="00213604" w:rsidRPr="00345AC3" w:rsidRDefault="00213604" w:rsidP="00213604">
            <w:pPr>
              <w:jc w:val="right"/>
              <w:rPr>
                <w:rFonts w:ascii="Calibri" w:hAnsi="Calibri" w:cs="Arial"/>
                <w:sz w:val="20"/>
                <w:szCs w:val="20"/>
                <w:lang w:val="el-GR"/>
              </w:rPr>
            </w:pPr>
          </w:p>
        </w:tc>
        <w:tc>
          <w:tcPr>
            <w:tcW w:w="1240" w:type="dxa"/>
          </w:tcPr>
          <w:p w14:paraId="26A2B2B8" w14:textId="77777777" w:rsidR="00213604" w:rsidRPr="00345AC3" w:rsidRDefault="00213604" w:rsidP="00213604">
            <w:pPr>
              <w:rPr>
                <w:rFonts w:ascii="Calibri" w:hAnsi="Calibri" w:cs="Arial"/>
                <w:sz w:val="20"/>
                <w:szCs w:val="20"/>
                <w:lang w:val="el-GR"/>
              </w:rPr>
            </w:pPr>
          </w:p>
        </w:tc>
      </w:tr>
      <w:tr w:rsidR="00213604" w:rsidRPr="00EE6FF7" w14:paraId="51EA118D" w14:textId="77777777" w:rsidTr="007673F3">
        <w:trPr>
          <w:trHeight w:val="599"/>
        </w:trPr>
        <w:tc>
          <w:tcPr>
            <w:tcW w:w="3205" w:type="dxa"/>
            <w:shd w:val="clear" w:color="auto" w:fill="DDD9C3" w:themeFill="background2" w:themeFillShade="E6"/>
          </w:tcPr>
          <w:p w14:paraId="34ADC6CE" w14:textId="77777777" w:rsidR="00213604" w:rsidRPr="00345AC3" w:rsidRDefault="00213604" w:rsidP="00213604">
            <w:pPr>
              <w:jc w:val="right"/>
              <w:rPr>
                <w:rFonts w:ascii="Calibri" w:hAnsi="Calibri" w:cs="Arial"/>
                <w:i/>
                <w:sz w:val="16"/>
                <w:szCs w:val="16"/>
                <w:lang w:val="el-GR"/>
              </w:rPr>
            </w:pPr>
            <w:r w:rsidRPr="00345AC3">
              <w:rPr>
                <w:rFonts w:ascii="Calibri" w:hAnsi="Calibri" w:cs="Arial"/>
                <w:b/>
                <w:sz w:val="20"/>
                <w:szCs w:val="20"/>
                <w:lang w:val="el-GR"/>
              </w:rPr>
              <w:t>ΤΥΠΟΣ ΜΑΘΗΜΑΤΟΣ</w:t>
            </w:r>
            <w:r w:rsidRPr="00345AC3">
              <w:rPr>
                <w:rFonts w:ascii="Calibri" w:hAnsi="Calibri" w:cs="Arial"/>
                <w:i/>
                <w:sz w:val="16"/>
                <w:szCs w:val="16"/>
                <w:lang w:val="el-GR"/>
              </w:rPr>
              <w:t xml:space="preserve"> </w:t>
            </w:r>
          </w:p>
          <w:p w14:paraId="09B0AB53" w14:textId="77777777" w:rsidR="00213604" w:rsidRPr="00345AC3" w:rsidRDefault="00213604" w:rsidP="00213604">
            <w:pPr>
              <w:jc w:val="right"/>
              <w:rPr>
                <w:rFonts w:ascii="Calibri" w:hAnsi="Calibri" w:cs="Arial"/>
                <w:i/>
                <w:sz w:val="16"/>
                <w:szCs w:val="16"/>
                <w:lang w:val="el-GR"/>
              </w:rPr>
            </w:pPr>
            <w:r w:rsidRPr="00345AC3">
              <w:rPr>
                <w:rFonts w:ascii="Calibri" w:hAnsi="Calibri" w:cs="Arial"/>
                <w:i/>
                <w:sz w:val="16"/>
                <w:szCs w:val="16"/>
                <w:lang w:val="el-GR"/>
              </w:rPr>
              <w:t xml:space="preserve">γενικού υποβάθρου, </w:t>
            </w:r>
            <w:r w:rsidRPr="00345AC3">
              <w:rPr>
                <w:rFonts w:ascii="Calibri" w:hAnsi="Calibri" w:cs="Arial"/>
                <w:i/>
                <w:sz w:val="16"/>
                <w:szCs w:val="16"/>
                <w:lang w:val="el-GR"/>
              </w:rPr>
              <w:br/>
              <w:t xml:space="preserve">ειδικού υποβάθρου, ειδίκευσης </w:t>
            </w:r>
          </w:p>
          <w:p w14:paraId="59A94480" w14:textId="77777777" w:rsidR="00213604" w:rsidRPr="00345AC3" w:rsidRDefault="00213604" w:rsidP="00213604">
            <w:pPr>
              <w:jc w:val="right"/>
              <w:rPr>
                <w:rFonts w:ascii="Calibri" w:hAnsi="Calibri" w:cs="Arial"/>
                <w:b/>
                <w:sz w:val="20"/>
                <w:szCs w:val="20"/>
                <w:lang w:val="el-GR"/>
              </w:rPr>
            </w:pPr>
            <w:r w:rsidRPr="00345AC3">
              <w:rPr>
                <w:rFonts w:ascii="Calibri" w:hAnsi="Calibri" w:cs="Arial"/>
                <w:i/>
                <w:sz w:val="16"/>
                <w:szCs w:val="16"/>
                <w:lang w:val="el-GR"/>
              </w:rPr>
              <w:t>γενικών γνώσεων, ανάπτυξης δεξιοτήτων</w:t>
            </w:r>
          </w:p>
        </w:tc>
        <w:tc>
          <w:tcPr>
            <w:tcW w:w="5231" w:type="dxa"/>
            <w:gridSpan w:val="5"/>
          </w:tcPr>
          <w:p w14:paraId="128E07C8" w14:textId="77777777" w:rsidR="00213604" w:rsidRPr="00345AC3" w:rsidRDefault="00213604" w:rsidP="00213604">
            <w:pPr>
              <w:rPr>
                <w:rFonts w:ascii="Calibri" w:hAnsi="Calibri" w:cs="Arial"/>
                <w:sz w:val="20"/>
                <w:szCs w:val="20"/>
                <w:lang w:val="el-GR"/>
              </w:rPr>
            </w:pPr>
            <w:r w:rsidRPr="00345AC3">
              <w:rPr>
                <w:rFonts w:ascii="Calibri" w:hAnsi="Calibri" w:cs="Arial"/>
                <w:sz w:val="20"/>
                <w:szCs w:val="20"/>
                <w:lang w:val="el-GR"/>
              </w:rPr>
              <w:t>Ειδικού υποβάθρου</w:t>
            </w:r>
          </w:p>
          <w:p w14:paraId="4DB5C8ED" w14:textId="6DCD4AD6" w:rsidR="00213604" w:rsidRPr="00345AC3" w:rsidRDefault="00213604" w:rsidP="00213604">
            <w:pPr>
              <w:rPr>
                <w:rFonts w:ascii="Calibri" w:hAnsi="Calibri" w:cs="Arial"/>
                <w:sz w:val="20"/>
                <w:szCs w:val="20"/>
                <w:lang w:val="el-GR"/>
              </w:rPr>
            </w:pPr>
            <w:r w:rsidRPr="00345AC3">
              <w:rPr>
                <w:rFonts w:ascii="Calibri" w:hAnsi="Calibri" w:cs="Arial"/>
                <w:sz w:val="20"/>
                <w:szCs w:val="20"/>
                <w:lang w:val="el-GR"/>
              </w:rPr>
              <w:t>Ειδίκευσης γενικών γνώσεων</w:t>
            </w:r>
          </w:p>
        </w:tc>
      </w:tr>
      <w:tr w:rsidR="00213604" w:rsidRPr="00901FFA" w14:paraId="62291DD4" w14:textId="77777777" w:rsidTr="007673F3">
        <w:tc>
          <w:tcPr>
            <w:tcW w:w="3205" w:type="dxa"/>
            <w:shd w:val="clear" w:color="auto" w:fill="DDD9C3" w:themeFill="background2" w:themeFillShade="E6"/>
          </w:tcPr>
          <w:p w14:paraId="1BB025D1" w14:textId="77777777" w:rsidR="00213604" w:rsidRPr="00345AC3" w:rsidRDefault="00213604" w:rsidP="00213604">
            <w:pPr>
              <w:jc w:val="right"/>
              <w:rPr>
                <w:rFonts w:ascii="Calibri" w:hAnsi="Calibri" w:cs="Arial"/>
                <w:b/>
                <w:sz w:val="20"/>
                <w:szCs w:val="20"/>
                <w:lang w:val="el-GR"/>
              </w:rPr>
            </w:pPr>
            <w:r w:rsidRPr="00345AC3">
              <w:rPr>
                <w:rFonts w:ascii="Calibri" w:hAnsi="Calibri" w:cs="Arial"/>
                <w:b/>
                <w:sz w:val="20"/>
                <w:szCs w:val="20"/>
                <w:lang w:val="el-GR"/>
              </w:rPr>
              <w:t>ΠΡΟΑΠΑΙΤΟΥΜΕΝΑ ΜΑΘΗΜΑΤΑ:</w:t>
            </w:r>
          </w:p>
          <w:p w14:paraId="4FA7835D" w14:textId="77777777" w:rsidR="00213604" w:rsidRPr="00345AC3" w:rsidRDefault="00213604" w:rsidP="00213604">
            <w:pPr>
              <w:jc w:val="right"/>
              <w:rPr>
                <w:rFonts w:ascii="Calibri" w:hAnsi="Calibri" w:cs="Arial"/>
                <w:b/>
                <w:sz w:val="20"/>
                <w:szCs w:val="20"/>
                <w:lang w:val="el-GR"/>
              </w:rPr>
            </w:pPr>
          </w:p>
        </w:tc>
        <w:tc>
          <w:tcPr>
            <w:tcW w:w="5231" w:type="dxa"/>
            <w:gridSpan w:val="5"/>
          </w:tcPr>
          <w:p w14:paraId="686768B7" w14:textId="51C87C5A" w:rsidR="00213604" w:rsidRPr="00345AC3" w:rsidRDefault="00F05D64" w:rsidP="00213604">
            <w:pPr>
              <w:rPr>
                <w:rFonts w:ascii="Calibri" w:hAnsi="Calibri" w:cs="Arial"/>
                <w:sz w:val="20"/>
                <w:szCs w:val="20"/>
              </w:rPr>
            </w:pPr>
            <w:r>
              <w:rPr>
                <w:rFonts w:ascii="Calibri" w:hAnsi="Calibri" w:cs="Arial"/>
                <w:sz w:val="20"/>
                <w:szCs w:val="20"/>
                <w:lang w:val="el-GR"/>
              </w:rPr>
              <w:t>Στατιστική Ι, Στατιστική ΙΙ</w:t>
            </w:r>
            <w:r w:rsidR="009F6842">
              <w:rPr>
                <w:rFonts w:ascii="Calibri" w:hAnsi="Calibri" w:cs="Arial"/>
                <w:sz w:val="20"/>
                <w:szCs w:val="20"/>
                <w:lang w:val="el-GR"/>
              </w:rPr>
              <w:t xml:space="preserve"> </w:t>
            </w:r>
          </w:p>
        </w:tc>
      </w:tr>
      <w:tr w:rsidR="00213604" w:rsidRPr="00901FFA" w14:paraId="24756D2D" w14:textId="77777777" w:rsidTr="007673F3">
        <w:tc>
          <w:tcPr>
            <w:tcW w:w="3205" w:type="dxa"/>
            <w:shd w:val="clear" w:color="auto" w:fill="DDD9C3" w:themeFill="background2" w:themeFillShade="E6"/>
          </w:tcPr>
          <w:p w14:paraId="5E6A36B0" w14:textId="77777777" w:rsidR="00213604" w:rsidRPr="00345AC3" w:rsidRDefault="00213604" w:rsidP="00213604">
            <w:pPr>
              <w:jc w:val="right"/>
              <w:rPr>
                <w:rFonts w:ascii="Calibri" w:hAnsi="Calibri" w:cs="Arial"/>
                <w:b/>
                <w:sz w:val="20"/>
                <w:szCs w:val="20"/>
              </w:rPr>
            </w:pPr>
            <w:r w:rsidRPr="00345AC3">
              <w:rPr>
                <w:rFonts w:ascii="Calibri" w:hAnsi="Calibri" w:cs="Arial"/>
                <w:b/>
                <w:sz w:val="20"/>
                <w:szCs w:val="20"/>
                <w:lang w:val="el-GR"/>
              </w:rPr>
              <w:t>Γ</w:t>
            </w:r>
            <w:r w:rsidRPr="00345AC3">
              <w:rPr>
                <w:rFonts w:ascii="Calibri" w:hAnsi="Calibri" w:cs="Arial"/>
                <w:b/>
                <w:sz w:val="20"/>
                <w:szCs w:val="20"/>
              </w:rPr>
              <w:t>ΛΩΣΣΑ ΔΙΔΑΣΚΑΛΙΑΣ</w:t>
            </w:r>
            <w:r w:rsidRPr="00345AC3">
              <w:rPr>
                <w:rFonts w:ascii="Calibri" w:hAnsi="Calibri" w:cs="Arial"/>
                <w:b/>
                <w:sz w:val="20"/>
                <w:szCs w:val="20"/>
                <w:lang w:val="el-GR"/>
              </w:rPr>
              <w:t xml:space="preserve"> και ΕΞΕΤΑΣΕΩΝ</w:t>
            </w:r>
            <w:r w:rsidRPr="00345AC3">
              <w:rPr>
                <w:rFonts w:ascii="Calibri" w:hAnsi="Calibri" w:cs="Arial"/>
                <w:b/>
                <w:sz w:val="20"/>
                <w:szCs w:val="20"/>
              </w:rPr>
              <w:t>:</w:t>
            </w:r>
          </w:p>
        </w:tc>
        <w:tc>
          <w:tcPr>
            <w:tcW w:w="5231" w:type="dxa"/>
            <w:gridSpan w:val="5"/>
          </w:tcPr>
          <w:p w14:paraId="2BC0F4A0" w14:textId="3AB1248A" w:rsidR="00213604" w:rsidRPr="00345AC3" w:rsidRDefault="00213604" w:rsidP="00213604">
            <w:pPr>
              <w:rPr>
                <w:rFonts w:ascii="Calibri" w:hAnsi="Calibri" w:cs="Arial"/>
                <w:sz w:val="20"/>
                <w:szCs w:val="20"/>
                <w:lang w:val="el-GR"/>
              </w:rPr>
            </w:pPr>
            <w:r w:rsidRPr="00345AC3">
              <w:rPr>
                <w:rFonts w:ascii="Calibri" w:hAnsi="Calibri" w:cs="Arial"/>
                <w:sz w:val="20"/>
                <w:szCs w:val="20"/>
                <w:lang w:val="el-GR"/>
              </w:rPr>
              <w:t>Ελληνική</w:t>
            </w:r>
          </w:p>
        </w:tc>
      </w:tr>
      <w:tr w:rsidR="00213604" w:rsidRPr="00213604" w14:paraId="6BD96E39" w14:textId="77777777" w:rsidTr="007673F3">
        <w:tc>
          <w:tcPr>
            <w:tcW w:w="3205" w:type="dxa"/>
            <w:shd w:val="clear" w:color="auto" w:fill="DDD9C3" w:themeFill="background2" w:themeFillShade="E6"/>
          </w:tcPr>
          <w:p w14:paraId="47EA2306" w14:textId="77777777" w:rsidR="00213604" w:rsidRPr="00345AC3" w:rsidRDefault="00213604" w:rsidP="00213604">
            <w:pPr>
              <w:jc w:val="right"/>
              <w:rPr>
                <w:rFonts w:ascii="Calibri" w:hAnsi="Calibri" w:cs="Arial"/>
                <w:b/>
                <w:sz w:val="20"/>
                <w:szCs w:val="20"/>
                <w:lang w:val="el-GR"/>
              </w:rPr>
            </w:pPr>
            <w:r w:rsidRPr="00345AC3">
              <w:rPr>
                <w:rFonts w:ascii="Calibri" w:hAnsi="Calibri" w:cs="Arial"/>
                <w:b/>
                <w:sz w:val="20"/>
                <w:szCs w:val="20"/>
                <w:lang w:val="el-GR"/>
              </w:rPr>
              <w:t xml:space="preserve">ΤΟ ΜΑΘΗΜΑ ΠΡΟΣΦΕΡΕΤΑΙ ΣΕ ΦΟΙΤΗΤΕΣ </w:t>
            </w:r>
            <w:r w:rsidRPr="00345AC3">
              <w:rPr>
                <w:rFonts w:ascii="Calibri" w:hAnsi="Calibri" w:cs="Arial"/>
                <w:b/>
                <w:sz w:val="20"/>
                <w:szCs w:val="20"/>
                <w:lang w:val="en-GB"/>
              </w:rPr>
              <w:t>ERASMUS</w:t>
            </w:r>
            <w:r w:rsidRPr="00345AC3">
              <w:rPr>
                <w:rFonts w:ascii="Calibri" w:hAnsi="Calibri" w:cs="Arial"/>
                <w:b/>
                <w:sz w:val="20"/>
                <w:szCs w:val="20"/>
                <w:lang w:val="el-GR"/>
              </w:rPr>
              <w:t xml:space="preserve"> </w:t>
            </w:r>
          </w:p>
        </w:tc>
        <w:tc>
          <w:tcPr>
            <w:tcW w:w="5231" w:type="dxa"/>
            <w:gridSpan w:val="5"/>
          </w:tcPr>
          <w:p w14:paraId="7C4E888C" w14:textId="0C6CA2E8" w:rsidR="00213604" w:rsidRPr="00345AC3" w:rsidRDefault="00D70940" w:rsidP="00213604">
            <w:pPr>
              <w:rPr>
                <w:rFonts w:ascii="Calibri" w:hAnsi="Calibri" w:cs="Arial"/>
                <w:sz w:val="20"/>
                <w:szCs w:val="20"/>
                <w:lang w:val="el-GR"/>
              </w:rPr>
            </w:pPr>
            <w:r>
              <w:rPr>
                <w:rFonts w:ascii="Calibri" w:hAnsi="Calibri" w:cs="Arial"/>
                <w:sz w:val="20"/>
                <w:szCs w:val="20"/>
                <w:lang w:val="el-GR"/>
              </w:rPr>
              <w:t>Ναι</w:t>
            </w:r>
            <w:r w:rsidR="00213604" w:rsidRPr="00345AC3">
              <w:rPr>
                <w:rFonts w:ascii="Calibri" w:hAnsi="Calibri" w:cs="Arial"/>
                <w:sz w:val="20"/>
                <w:szCs w:val="20"/>
                <w:lang w:val="el-GR"/>
              </w:rPr>
              <w:t xml:space="preserve"> </w:t>
            </w:r>
          </w:p>
        </w:tc>
      </w:tr>
      <w:tr w:rsidR="00213604" w:rsidRPr="00901FFA" w14:paraId="186E3900" w14:textId="77777777" w:rsidTr="007673F3">
        <w:tc>
          <w:tcPr>
            <w:tcW w:w="3205" w:type="dxa"/>
            <w:shd w:val="clear" w:color="auto" w:fill="DDD9C3" w:themeFill="background2" w:themeFillShade="E6"/>
          </w:tcPr>
          <w:p w14:paraId="0F667B38" w14:textId="77777777" w:rsidR="00213604" w:rsidRPr="00345AC3" w:rsidRDefault="00213604" w:rsidP="00213604">
            <w:pPr>
              <w:jc w:val="right"/>
              <w:rPr>
                <w:rFonts w:ascii="Calibri" w:hAnsi="Calibri" w:cs="Arial"/>
                <w:b/>
                <w:sz w:val="20"/>
                <w:szCs w:val="20"/>
                <w:lang w:val="en-GB"/>
              </w:rPr>
            </w:pPr>
            <w:r w:rsidRPr="00345AC3">
              <w:rPr>
                <w:rFonts w:ascii="Calibri" w:hAnsi="Calibri" w:cs="Arial"/>
                <w:b/>
                <w:sz w:val="20"/>
                <w:szCs w:val="20"/>
                <w:lang w:val="el-GR"/>
              </w:rPr>
              <w:t>ΗΛΕΚΤΡΟΝΙΚΗ ΣΕΛΙΔΑ ΜΑΘΗΜΑΤΟΣ (</w:t>
            </w:r>
            <w:r w:rsidRPr="00345AC3">
              <w:rPr>
                <w:rFonts w:ascii="Calibri" w:hAnsi="Calibri" w:cs="Arial"/>
                <w:b/>
                <w:sz w:val="20"/>
                <w:szCs w:val="20"/>
                <w:lang w:val="en-GB"/>
              </w:rPr>
              <w:t>URL)</w:t>
            </w:r>
          </w:p>
        </w:tc>
        <w:tc>
          <w:tcPr>
            <w:tcW w:w="5231" w:type="dxa"/>
            <w:gridSpan w:val="5"/>
          </w:tcPr>
          <w:p w14:paraId="6991C638" w14:textId="7978EA45" w:rsidR="00213604" w:rsidRPr="00345AC3" w:rsidRDefault="00345AC3" w:rsidP="00213604">
            <w:pPr>
              <w:spacing w:after="200" w:line="276" w:lineRule="auto"/>
              <w:rPr>
                <w:rFonts w:ascii="Calibri" w:eastAsia="Calibri" w:hAnsi="Calibri" w:cs="Arial"/>
                <w:sz w:val="20"/>
                <w:szCs w:val="20"/>
                <w:lang w:val="en-GB"/>
              </w:rPr>
            </w:pPr>
            <w:r w:rsidRPr="00345AC3">
              <w:rPr>
                <w:rFonts w:ascii="Calibri" w:eastAsia="Calibri" w:hAnsi="Calibri" w:cs="Arial"/>
                <w:sz w:val="20"/>
                <w:szCs w:val="20"/>
              </w:rPr>
              <w:t>eclass.unipi.gr/courses/SAE229/</w:t>
            </w:r>
          </w:p>
        </w:tc>
      </w:tr>
    </w:tbl>
    <w:p w14:paraId="578D62A1" w14:textId="77777777" w:rsidR="000F4FD4" w:rsidRPr="00705AAD" w:rsidRDefault="000F4FD4" w:rsidP="006741C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58F6331" w14:textId="77777777" w:rsidTr="00305D37">
        <w:tc>
          <w:tcPr>
            <w:tcW w:w="8472" w:type="dxa"/>
            <w:gridSpan w:val="2"/>
            <w:tcBorders>
              <w:bottom w:val="nil"/>
            </w:tcBorders>
            <w:shd w:val="clear" w:color="auto" w:fill="DDD9C3" w:themeFill="background2" w:themeFillShade="E6"/>
          </w:tcPr>
          <w:p w14:paraId="660DAC14"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EE6FF7" w14:paraId="7A3C64EB" w14:textId="77777777" w:rsidTr="00305D37">
        <w:tc>
          <w:tcPr>
            <w:tcW w:w="8472" w:type="dxa"/>
            <w:gridSpan w:val="2"/>
            <w:tcBorders>
              <w:top w:val="nil"/>
            </w:tcBorders>
            <w:shd w:val="clear" w:color="auto" w:fill="DDD9C3" w:themeFill="background2" w:themeFillShade="E6"/>
          </w:tcPr>
          <w:p w14:paraId="58DD262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70E1185"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1C2E340" w14:textId="77777777" w:rsidR="000F4FD4" w:rsidRPr="00705AAD" w:rsidRDefault="000F4FD4" w:rsidP="006741C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C94D01D" w14:textId="77777777" w:rsidR="000F4FD4" w:rsidRPr="00F21D37" w:rsidRDefault="000F4FD4" w:rsidP="006741C5">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400B56A" w14:textId="77777777" w:rsidR="000F4FD4" w:rsidRPr="00705AAD" w:rsidRDefault="000F4FD4" w:rsidP="006741C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EE6FF7" w14:paraId="69BF9AAE" w14:textId="77777777" w:rsidTr="00305D37">
        <w:tc>
          <w:tcPr>
            <w:tcW w:w="8472" w:type="dxa"/>
            <w:gridSpan w:val="2"/>
          </w:tcPr>
          <w:p w14:paraId="75A0BA65" w14:textId="77777777" w:rsidR="00345AC3" w:rsidRPr="00345AC3" w:rsidRDefault="00345AC3" w:rsidP="00345AC3">
            <w:pPr>
              <w:widowControl w:val="0"/>
              <w:autoSpaceDE w:val="0"/>
              <w:autoSpaceDN w:val="0"/>
              <w:adjustRightInd w:val="0"/>
              <w:jc w:val="both"/>
              <w:rPr>
                <w:rFonts w:ascii="Calibri" w:eastAsia="Calibri" w:hAnsi="Calibri"/>
                <w:sz w:val="22"/>
                <w:szCs w:val="22"/>
                <w:lang w:val="el-GR"/>
              </w:rPr>
            </w:pPr>
            <w:r w:rsidRPr="00345AC3">
              <w:rPr>
                <w:rFonts w:ascii="Calibri" w:eastAsia="Calibri" w:hAnsi="Calibri"/>
                <w:sz w:val="22"/>
                <w:szCs w:val="22"/>
                <w:lang w:val="el-GR"/>
              </w:rPr>
              <w:t xml:space="preserve">Σκοπός του μαθήματος της Μη Παραμετρικής Στατιστικής είναι η εξοικείωση των φοιτητών με μεθόδους στατιστικής </w:t>
            </w:r>
            <w:proofErr w:type="spellStart"/>
            <w:r w:rsidRPr="00345AC3">
              <w:rPr>
                <w:rFonts w:ascii="Calibri" w:eastAsia="Calibri" w:hAnsi="Calibri"/>
                <w:sz w:val="22"/>
                <w:szCs w:val="22"/>
                <w:lang w:val="el-GR"/>
              </w:rPr>
              <w:t>συμπερασματολογίας</w:t>
            </w:r>
            <w:proofErr w:type="spellEnd"/>
            <w:r w:rsidRPr="00345AC3">
              <w:rPr>
                <w:rFonts w:ascii="Calibri" w:eastAsia="Calibri" w:hAnsi="Calibri"/>
                <w:sz w:val="22"/>
                <w:szCs w:val="22"/>
                <w:lang w:val="el-GR"/>
              </w:rPr>
              <w:t xml:space="preserve"> που είναι ανεξάρτητες (ελεύθερες) από την κατανομή του υπό μελέτη πληθυσμού, δηλαδή ισχύουν για οποιαδήποτε κατανομή. Οι συγκεκριμένες μέθοδοι είναι γνωστές ως μη παραμετρικές (ή </w:t>
            </w:r>
            <w:proofErr w:type="spellStart"/>
            <w:r w:rsidRPr="00345AC3">
              <w:rPr>
                <w:rFonts w:ascii="Calibri" w:eastAsia="Calibri" w:hAnsi="Calibri"/>
                <w:sz w:val="22"/>
                <w:szCs w:val="22"/>
                <w:lang w:val="el-GR"/>
              </w:rPr>
              <w:t>απαραμετρικές</w:t>
            </w:r>
            <w:proofErr w:type="spellEnd"/>
            <w:r w:rsidRPr="00345AC3">
              <w:rPr>
                <w:rFonts w:ascii="Calibri" w:eastAsia="Calibri" w:hAnsi="Calibri"/>
                <w:sz w:val="22"/>
                <w:szCs w:val="22"/>
                <w:lang w:val="el-GR"/>
              </w:rPr>
              <w:t>) και εφαρμόζονται κυρίως στις περιπτώσεις που είτε</w:t>
            </w:r>
          </w:p>
          <w:p w14:paraId="321BB438" w14:textId="77777777" w:rsidR="00345AC3" w:rsidRPr="00345AC3" w:rsidRDefault="00345AC3" w:rsidP="00345AC3">
            <w:pPr>
              <w:pStyle w:val="ListParagraph"/>
              <w:widowControl w:val="0"/>
              <w:numPr>
                <w:ilvl w:val="0"/>
                <w:numId w:val="6"/>
              </w:numPr>
              <w:autoSpaceDE w:val="0"/>
              <w:autoSpaceDN w:val="0"/>
              <w:adjustRightInd w:val="0"/>
              <w:jc w:val="both"/>
              <w:rPr>
                <w:rFonts w:eastAsia="Calibri"/>
              </w:rPr>
            </w:pPr>
            <w:r w:rsidRPr="00345AC3">
              <w:rPr>
                <w:rFonts w:eastAsia="Calibri"/>
              </w:rPr>
              <w:t xml:space="preserve">η μορφή της κατανομής του υπό μελέτη πληθυσμού δεν είναι γνωστή </w:t>
            </w:r>
          </w:p>
          <w:p w14:paraId="6BDDA82D" w14:textId="5A158637" w:rsidR="00345AC3" w:rsidRPr="00345AC3" w:rsidRDefault="00345AC3" w:rsidP="00345AC3">
            <w:pPr>
              <w:widowControl w:val="0"/>
              <w:autoSpaceDE w:val="0"/>
              <w:autoSpaceDN w:val="0"/>
              <w:adjustRightInd w:val="0"/>
              <w:jc w:val="both"/>
              <w:rPr>
                <w:rFonts w:ascii="Calibri" w:eastAsia="Calibri" w:hAnsi="Calibri"/>
                <w:sz w:val="22"/>
                <w:szCs w:val="22"/>
                <w:lang w:val="el-GR"/>
              </w:rPr>
            </w:pPr>
            <w:r w:rsidRPr="00345AC3">
              <w:rPr>
                <w:rFonts w:ascii="Calibri" w:eastAsia="Calibri" w:hAnsi="Calibri"/>
                <w:sz w:val="22"/>
                <w:szCs w:val="22"/>
                <w:lang w:val="el-GR"/>
              </w:rPr>
              <w:t>είτε</w:t>
            </w:r>
          </w:p>
          <w:p w14:paraId="06CAC1A1" w14:textId="77777777" w:rsidR="00345AC3" w:rsidRPr="00345AC3" w:rsidRDefault="00345AC3" w:rsidP="00345AC3">
            <w:pPr>
              <w:widowControl w:val="0"/>
              <w:autoSpaceDE w:val="0"/>
              <w:autoSpaceDN w:val="0"/>
              <w:adjustRightInd w:val="0"/>
              <w:jc w:val="both"/>
              <w:rPr>
                <w:rFonts w:ascii="Calibri" w:eastAsia="Calibri" w:hAnsi="Calibri"/>
                <w:sz w:val="22"/>
                <w:szCs w:val="22"/>
                <w:lang w:val="el-GR"/>
              </w:rPr>
            </w:pPr>
          </w:p>
          <w:p w14:paraId="3189AC67" w14:textId="77777777" w:rsidR="00345AC3" w:rsidRPr="00345AC3" w:rsidRDefault="00345AC3" w:rsidP="00345AC3">
            <w:pPr>
              <w:pStyle w:val="ListParagraph"/>
              <w:widowControl w:val="0"/>
              <w:numPr>
                <w:ilvl w:val="0"/>
                <w:numId w:val="6"/>
              </w:numPr>
              <w:autoSpaceDE w:val="0"/>
              <w:autoSpaceDN w:val="0"/>
              <w:adjustRightInd w:val="0"/>
              <w:jc w:val="both"/>
              <w:rPr>
                <w:rFonts w:eastAsia="Calibri"/>
              </w:rPr>
            </w:pPr>
            <w:r w:rsidRPr="00345AC3">
              <w:rPr>
                <w:rFonts w:eastAsia="Calibri"/>
              </w:rPr>
              <w:t xml:space="preserve">η μορφή της κατανομής του υπό μελέτη πληθυσμού είναι μεν γνωστή, αλλά  δεν είναι κατάλληλη για την εφαρμογή των κλασικών παραμετρικών μεθόδων στατιστικής </w:t>
            </w:r>
            <w:proofErr w:type="spellStart"/>
            <w:r w:rsidRPr="00345AC3">
              <w:rPr>
                <w:rFonts w:eastAsia="Calibri"/>
              </w:rPr>
              <w:t>συμπερασματολογίας</w:t>
            </w:r>
            <w:proofErr w:type="spellEnd"/>
            <w:r w:rsidRPr="00345AC3">
              <w:rPr>
                <w:rFonts w:eastAsia="Calibri"/>
              </w:rPr>
              <w:t>.</w:t>
            </w:r>
          </w:p>
          <w:p w14:paraId="09A7AE2F" w14:textId="77777777" w:rsidR="00345AC3" w:rsidRPr="00345AC3" w:rsidRDefault="00345AC3" w:rsidP="00345AC3">
            <w:pPr>
              <w:widowControl w:val="0"/>
              <w:autoSpaceDE w:val="0"/>
              <w:autoSpaceDN w:val="0"/>
              <w:adjustRightInd w:val="0"/>
              <w:jc w:val="both"/>
              <w:rPr>
                <w:rFonts w:ascii="Calibri" w:eastAsia="Calibri" w:hAnsi="Calibri"/>
                <w:sz w:val="22"/>
                <w:szCs w:val="22"/>
                <w:lang w:val="el-GR"/>
              </w:rPr>
            </w:pPr>
            <w:r w:rsidRPr="00345AC3">
              <w:rPr>
                <w:rFonts w:ascii="Calibri" w:eastAsia="Calibri" w:hAnsi="Calibri"/>
                <w:sz w:val="22"/>
                <w:szCs w:val="22"/>
                <w:lang w:val="el-GR"/>
              </w:rPr>
              <w:t>Μετά την επιτυχή ολοκλήρωση του μαθήματος, οι φοιτητές θα μπορούν:</w:t>
            </w:r>
          </w:p>
          <w:p w14:paraId="00D1EE7C" w14:textId="519270B1" w:rsidR="00345AC3" w:rsidRPr="00345AC3" w:rsidRDefault="00345AC3" w:rsidP="00345AC3">
            <w:pPr>
              <w:pStyle w:val="ListParagraph"/>
              <w:widowControl w:val="0"/>
              <w:numPr>
                <w:ilvl w:val="0"/>
                <w:numId w:val="6"/>
              </w:numPr>
              <w:autoSpaceDE w:val="0"/>
              <w:autoSpaceDN w:val="0"/>
              <w:adjustRightInd w:val="0"/>
              <w:jc w:val="both"/>
              <w:rPr>
                <w:rFonts w:eastAsia="Calibri"/>
              </w:rPr>
            </w:pPr>
            <w:r w:rsidRPr="00345AC3">
              <w:rPr>
                <w:rFonts w:eastAsia="Calibri"/>
              </w:rPr>
              <w:lastRenderedPageBreak/>
              <w:t xml:space="preserve">να αναγνωρίζουν τις διαφορές, τα πλεονεκτήματα και τα μειονεκτήματα των  μη παραμετρικών μεθόδων σε σχέση με τις κλασικές παραμετρικές μεθόδους στατιστικής </w:t>
            </w:r>
            <w:proofErr w:type="spellStart"/>
            <w:r w:rsidRPr="00345AC3">
              <w:rPr>
                <w:rFonts w:eastAsia="Calibri"/>
              </w:rPr>
              <w:t>συμπερασματολογίας</w:t>
            </w:r>
            <w:proofErr w:type="spellEnd"/>
            <w:r w:rsidRPr="00345AC3">
              <w:rPr>
                <w:rFonts w:eastAsia="Calibri"/>
              </w:rPr>
              <w:t>,</w:t>
            </w:r>
          </w:p>
          <w:p w14:paraId="10B6C160" w14:textId="5736634B" w:rsidR="00345AC3" w:rsidRPr="00345AC3" w:rsidRDefault="00345AC3" w:rsidP="00345AC3">
            <w:pPr>
              <w:pStyle w:val="ListParagraph"/>
              <w:widowControl w:val="0"/>
              <w:numPr>
                <w:ilvl w:val="0"/>
                <w:numId w:val="6"/>
              </w:numPr>
              <w:autoSpaceDE w:val="0"/>
              <w:autoSpaceDN w:val="0"/>
              <w:adjustRightInd w:val="0"/>
              <w:jc w:val="both"/>
              <w:rPr>
                <w:rFonts w:eastAsia="Calibri"/>
              </w:rPr>
            </w:pPr>
            <w:r w:rsidRPr="00345AC3">
              <w:rPr>
                <w:rFonts w:eastAsia="Calibri"/>
              </w:rPr>
              <w:t>να διακρίνουν πότε η εφαρμογή μη παραμετρικών κριτηρίων είναι κατάλληλη μέθοδος ανάλυσης για το πρόβλημα που τους απασχολεί,</w:t>
            </w:r>
          </w:p>
          <w:p w14:paraId="4E252770" w14:textId="55E3189C" w:rsidR="00345AC3" w:rsidRPr="00345AC3" w:rsidRDefault="00345AC3" w:rsidP="00345AC3">
            <w:pPr>
              <w:pStyle w:val="ListParagraph"/>
              <w:widowControl w:val="0"/>
              <w:numPr>
                <w:ilvl w:val="0"/>
                <w:numId w:val="6"/>
              </w:numPr>
              <w:autoSpaceDE w:val="0"/>
              <w:autoSpaceDN w:val="0"/>
              <w:adjustRightInd w:val="0"/>
              <w:jc w:val="both"/>
              <w:rPr>
                <w:rFonts w:eastAsia="Calibri"/>
              </w:rPr>
            </w:pPr>
            <w:r w:rsidRPr="00345AC3">
              <w:rPr>
                <w:rFonts w:eastAsia="Calibri"/>
              </w:rPr>
              <w:t>να αξιολογούν την εγκυρότητα των αποτελεσμάτων της ανάλυσης,</w:t>
            </w:r>
          </w:p>
          <w:p w14:paraId="0266D56F" w14:textId="19BABBBC" w:rsidR="00345AC3" w:rsidRPr="00345AC3" w:rsidRDefault="00345AC3" w:rsidP="00345AC3">
            <w:pPr>
              <w:pStyle w:val="ListParagraph"/>
              <w:widowControl w:val="0"/>
              <w:numPr>
                <w:ilvl w:val="0"/>
                <w:numId w:val="6"/>
              </w:numPr>
              <w:autoSpaceDE w:val="0"/>
              <w:autoSpaceDN w:val="0"/>
              <w:adjustRightInd w:val="0"/>
              <w:jc w:val="both"/>
              <w:rPr>
                <w:rFonts w:eastAsia="Calibri"/>
              </w:rPr>
            </w:pPr>
            <w:r w:rsidRPr="00345AC3">
              <w:rPr>
                <w:rFonts w:eastAsia="Calibri"/>
              </w:rPr>
              <w:t>να παρουσιάζουν συγκροτημένα και ορθά τα αποτελέσματα της ανάλυσης και</w:t>
            </w:r>
          </w:p>
          <w:p w14:paraId="13B033CA" w14:textId="78678E12" w:rsidR="00F03B25" w:rsidRPr="00345AC3" w:rsidRDefault="00345AC3" w:rsidP="00345AC3">
            <w:pPr>
              <w:pStyle w:val="ListParagraph"/>
              <w:widowControl w:val="0"/>
              <w:numPr>
                <w:ilvl w:val="0"/>
                <w:numId w:val="6"/>
              </w:numPr>
              <w:autoSpaceDE w:val="0"/>
              <w:autoSpaceDN w:val="0"/>
              <w:adjustRightInd w:val="0"/>
              <w:jc w:val="both"/>
              <w:rPr>
                <w:rFonts w:eastAsia="Calibri"/>
              </w:rPr>
            </w:pPr>
            <w:r w:rsidRPr="00345AC3">
              <w:rPr>
                <w:rFonts w:eastAsia="Calibri"/>
              </w:rPr>
              <w:t>να λαμβάνουν τις τελικές αποφάσεις σχετικά με το πρόβλημα που εξετάζουν.</w:t>
            </w:r>
          </w:p>
        </w:tc>
      </w:tr>
      <w:tr w:rsidR="000F4FD4" w:rsidRPr="00705AAD" w14:paraId="2631717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69DFE4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EE6FF7" w14:paraId="508D4347" w14:textId="77777777" w:rsidTr="00305D37">
        <w:tc>
          <w:tcPr>
            <w:tcW w:w="8472" w:type="dxa"/>
            <w:gridSpan w:val="2"/>
            <w:tcBorders>
              <w:top w:val="nil"/>
              <w:bottom w:val="nil"/>
            </w:tcBorders>
            <w:shd w:val="clear" w:color="auto" w:fill="DDD9C3" w:themeFill="background2" w:themeFillShade="E6"/>
          </w:tcPr>
          <w:p w14:paraId="51DAC39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2F701A4"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65ADE1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7064C3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7A7384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5276C6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475F55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C511F3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F280F7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EE6642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79D2C2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3B36A9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350C48C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5160D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3FD3B2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4D3043C"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E564D1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FD71B6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2A4422C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EE6FF7" w14:paraId="29BB3873" w14:textId="77777777" w:rsidTr="00305D37">
        <w:tc>
          <w:tcPr>
            <w:tcW w:w="8472" w:type="dxa"/>
            <w:gridSpan w:val="2"/>
            <w:tcBorders>
              <w:bottom w:val="single" w:sz="4" w:space="0" w:color="auto"/>
            </w:tcBorders>
          </w:tcPr>
          <w:p w14:paraId="504B958D" w14:textId="77777777" w:rsidR="00345AC3" w:rsidRPr="00345AC3" w:rsidRDefault="00345AC3" w:rsidP="00345AC3">
            <w:pPr>
              <w:widowControl w:val="0"/>
              <w:autoSpaceDE w:val="0"/>
              <w:autoSpaceDN w:val="0"/>
              <w:adjustRightInd w:val="0"/>
              <w:jc w:val="both"/>
              <w:rPr>
                <w:rFonts w:ascii="Calibri" w:eastAsia="Calibri" w:hAnsi="Calibri"/>
                <w:sz w:val="22"/>
                <w:szCs w:val="22"/>
                <w:lang w:val="el-GR"/>
              </w:rPr>
            </w:pPr>
            <w:r w:rsidRPr="00345AC3">
              <w:rPr>
                <w:rFonts w:ascii="Calibri" w:eastAsia="Calibri" w:hAnsi="Calibri"/>
                <w:sz w:val="22"/>
                <w:szCs w:val="22"/>
                <w:lang w:val="el-GR"/>
              </w:rPr>
              <w:t>Γενικές Ικανότητες: Αναζήτηση, ανάλυση και σύνθεση δεδομένων και πληροφοριών, με χρήση και των απαραίτητων τεχνολογιών. Λήψη αποφάσεων. Αυτόνομη εργασία. Ομαδική εργασία. Εργασία σε διεπιστημονικό περιβάλλον. Παραγωγή νέων ερευνητικών ιδεών. Προαγωγή της ελεύθερης, δημιουργικής και επαγωγικής σκέψης.</w:t>
            </w:r>
          </w:p>
          <w:p w14:paraId="29B1EC19" w14:textId="219EE85A" w:rsidR="00213604" w:rsidRPr="00213604" w:rsidRDefault="00213604" w:rsidP="00213604">
            <w:pPr>
              <w:widowControl w:val="0"/>
              <w:autoSpaceDE w:val="0"/>
              <w:autoSpaceDN w:val="0"/>
              <w:adjustRightInd w:val="0"/>
              <w:rPr>
                <w:rFonts w:ascii="Calibri" w:hAnsi="Calibri" w:cs="Arial"/>
                <w:i/>
                <w:sz w:val="22"/>
                <w:szCs w:val="22"/>
                <w:lang w:val="el-GR"/>
              </w:rPr>
            </w:pPr>
          </w:p>
        </w:tc>
      </w:tr>
    </w:tbl>
    <w:p w14:paraId="0E71648E" w14:textId="77777777" w:rsidR="000F4FD4" w:rsidRPr="00705AAD" w:rsidRDefault="000F4FD4" w:rsidP="006741C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D5BD4" w:rsidRPr="00EE6FF7" w14:paraId="6C4409BA" w14:textId="77777777" w:rsidTr="00E8678F">
        <w:tc>
          <w:tcPr>
            <w:tcW w:w="8472" w:type="dxa"/>
          </w:tcPr>
          <w:p w14:paraId="710A6F10" w14:textId="77777777" w:rsidR="00345AC3" w:rsidRPr="00B85067" w:rsidRDefault="00345AC3" w:rsidP="00345AC3">
            <w:pPr>
              <w:pStyle w:val="ListParagraph"/>
              <w:numPr>
                <w:ilvl w:val="0"/>
                <w:numId w:val="7"/>
              </w:numPr>
              <w:spacing w:after="160" w:line="259" w:lineRule="auto"/>
              <w:jc w:val="both"/>
              <w:rPr>
                <w:rFonts w:ascii="Cambria" w:hAnsi="Cambria"/>
              </w:rPr>
            </w:pPr>
            <w:r w:rsidRPr="00B85067">
              <w:rPr>
                <w:rFonts w:ascii="Cambria" w:hAnsi="Cambria"/>
              </w:rPr>
              <w:t xml:space="preserve">Έλεγχοι καλής προσαρμογής (έλεγχος </w:t>
            </w:r>
            <w:r w:rsidRPr="00B85067">
              <w:rPr>
                <w:rFonts w:ascii="Cambria" w:hAnsi="Cambria"/>
                <w:lang w:val="en-US"/>
              </w:rPr>
              <w:t>Kolmogorov</w:t>
            </w:r>
            <w:r w:rsidRPr="00B85067">
              <w:rPr>
                <w:rFonts w:ascii="Cambria" w:hAnsi="Cambria"/>
              </w:rPr>
              <w:t>-</w:t>
            </w:r>
            <w:r w:rsidRPr="00B85067">
              <w:rPr>
                <w:rFonts w:ascii="Cambria" w:hAnsi="Cambria"/>
                <w:lang w:val="en-US"/>
              </w:rPr>
              <w:t>Smirnov</w:t>
            </w:r>
            <w:r w:rsidRPr="00B85067">
              <w:rPr>
                <w:rFonts w:ascii="Cambria" w:hAnsi="Cambria"/>
              </w:rPr>
              <w:t xml:space="preserve">, τροποποιημένοι έλεγχοι τύπου </w:t>
            </w:r>
            <w:r w:rsidRPr="00B85067">
              <w:rPr>
                <w:rFonts w:ascii="Cambria" w:hAnsi="Cambria"/>
                <w:lang w:val="en-US"/>
              </w:rPr>
              <w:t>Kolmogorov</w:t>
            </w:r>
            <w:r w:rsidRPr="00B85067">
              <w:rPr>
                <w:rFonts w:ascii="Cambria" w:hAnsi="Cambria"/>
              </w:rPr>
              <w:t>-</w:t>
            </w:r>
            <w:r w:rsidRPr="00B85067">
              <w:rPr>
                <w:rFonts w:ascii="Cambria" w:hAnsi="Cambria"/>
                <w:lang w:val="en-US"/>
              </w:rPr>
              <w:t>Smirnov</w:t>
            </w:r>
            <w:r w:rsidRPr="00B85067">
              <w:rPr>
                <w:rFonts w:ascii="Cambria" w:hAnsi="Cambria"/>
              </w:rPr>
              <w:t xml:space="preserve">, έλεγχος καλής προσαρμογής </w:t>
            </w:r>
            <m:oMath>
              <m:sSup>
                <m:sSupPr>
                  <m:ctrlPr>
                    <w:rPr>
                      <w:rFonts w:ascii="Cambria Math" w:hAnsi="Cambria Math" w:cstheme="minorHAnsi"/>
                      <w:lang w:val="en-US"/>
                    </w:rPr>
                  </m:ctrlPr>
                </m:sSupPr>
                <m:e>
                  <m:r>
                    <w:rPr>
                      <w:rFonts w:ascii="Cambria Math" w:hAnsi="Cambria Math" w:cstheme="minorHAnsi"/>
                      <w:lang w:val="en-US"/>
                    </w:rPr>
                    <m:t>χ</m:t>
                  </m:r>
                </m:e>
                <m:sup>
                  <m:r>
                    <w:rPr>
                      <w:rFonts w:ascii="Cambria Math" w:hAnsi="Cambria Math" w:cstheme="minorHAnsi"/>
                    </w:rPr>
                    <m:t>2</m:t>
                  </m:r>
                </m:sup>
              </m:sSup>
            </m:oMath>
            <w:r w:rsidRPr="00B85067">
              <w:rPr>
                <w:rFonts w:ascii="Cambria" w:eastAsiaTheme="minorEastAsia" w:hAnsi="Cambria"/>
              </w:rPr>
              <w:t>, έλεγχοι καλής προσαρμογής για συγκεκριμένες οικογένειες κατανομών)</w:t>
            </w:r>
          </w:p>
          <w:p w14:paraId="3853B39F" w14:textId="77777777" w:rsidR="00345AC3" w:rsidRPr="00B85067" w:rsidRDefault="00345AC3" w:rsidP="00345AC3">
            <w:pPr>
              <w:pStyle w:val="ListParagraph"/>
              <w:numPr>
                <w:ilvl w:val="0"/>
                <w:numId w:val="7"/>
              </w:numPr>
              <w:spacing w:after="160" w:line="259" w:lineRule="auto"/>
              <w:jc w:val="both"/>
              <w:rPr>
                <w:rFonts w:ascii="Cambria" w:hAnsi="Cambria"/>
              </w:rPr>
            </w:pPr>
            <w:r w:rsidRPr="00B85067">
              <w:rPr>
                <w:rFonts w:ascii="Cambria" w:hAnsi="Cambria"/>
              </w:rPr>
              <w:t xml:space="preserve">Έλεγχοι </w:t>
            </w:r>
            <w:proofErr w:type="spellStart"/>
            <w:r w:rsidRPr="00B85067">
              <w:rPr>
                <w:rFonts w:ascii="Cambria" w:hAnsi="Cambria"/>
              </w:rPr>
              <w:t>τυχαιότητας</w:t>
            </w:r>
            <w:proofErr w:type="spellEnd"/>
            <w:r w:rsidRPr="00B85067">
              <w:rPr>
                <w:rFonts w:ascii="Cambria" w:hAnsi="Cambria"/>
              </w:rPr>
              <w:t xml:space="preserve"> (έλεγχοι </w:t>
            </w:r>
            <w:proofErr w:type="spellStart"/>
            <w:r w:rsidRPr="00B85067">
              <w:rPr>
                <w:rFonts w:ascii="Cambria" w:hAnsi="Cambria"/>
              </w:rPr>
              <w:t>τυχαιότητας</w:t>
            </w:r>
            <w:proofErr w:type="spellEnd"/>
            <w:r w:rsidRPr="00B85067">
              <w:rPr>
                <w:rFonts w:ascii="Cambria" w:hAnsi="Cambria"/>
              </w:rPr>
              <w:t xml:space="preserve"> με χρήση ροών, έλεγχοι </w:t>
            </w:r>
            <w:proofErr w:type="spellStart"/>
            <w:r w:rsidRPr="00B85067">
              <w:rPr>
                <w:rFonts w:ascii="Cambria" w:hAnsi="Cambria"/>
              </w:rPr>
              <w:t>τυχαιότητας</w:t>
            </w:r>
            <w:proofErr w:type="spellEnd"/>
            <w:r w:rsidRPr="00B85067">
              <w:rPr>
                <w:rFonts w:ascii="Cambria" w:hAnsi="Cambria"/>
              </w:rPr>
              <w:t xml:space="preserve"> με χρήση τάξεων).</w:t>
            </w:r>
          </w:p>
          <w:p w14:paraId="7E1EA982" w14:textId="77777777" w:rsidR="00345AC3" w:rsidRPr="00B85067" w:rsidRDefault="00345AC3" w:rsidP="00345AC3">
            <w:pPr>
              <w:pStyle w:val="ListParagraph"/>
              <w:numPr>
                <w:ilvl w:val="0"/>
                <w:numId w:val="7"/>
              </w:numPr>
              <w:spacing w:after="160" w:line="259" w:lineRule="auto"/>
              <w:jc w:val="both"/>
              <w:rPr>
                <w:rFonts w:ascii="Cambria" w:hAnsi="Cambria"/>
                <w:b/>
                <w:bCs/>
              </w:rPr>
            </w:pPr>
            <w:r w:rsidRPr="00B85067">
              <w:rPr>
                <w:rFonts w:ascii="Cambria" w:hAnsi="Cambria"/>
              </w:rPr>
              <w:t xml:space="preserve">Ανάλυση κατηγορικών δεδομένων (συντελεστές συνάφειας, έλεγχοι ανεξαρτησίας, έλεγχοι ομοιογένειας). </w:t>
            </w:r>
          </w:p>
          <w:p w14:paraId="7959DCC1" w14:textId="77777777" w:rsidR="00345AC3" w:rsidRPr="00B85067" w:rsidRDefault="00345AC3" w:rsidP="00345AC3">
            <w:pPr>
              <w:pStyle w:val="ListParagraph"/>
              <w:numPr>
                <w:ilvl w:val="0"/>
                <w:numId w:val="7"/>
              </w:numPr>
              <w:spacing w:after="160" w:line="259" w:lineRule="auto"/>
              <w:jc w:val="both"/>
              <w:rPr>
                <w:rFonts w:ascii="Cambria" w:hAnsi="Cambria"/>
                <w:b/>
                <w:bCs/>
              </w:rPr>
            </w:pPr>
            <w:r w:rsidRPr="00B85067">
              <w:rPr>
                <w:rFonts w:ascii="Cambria" w:hAnsi="Cambria"/>
              </w:rPr>
              <w:t xml:space="preserve">Έλεγχοι υποθέσεων για έναν πληθυσμό (έλεγχος ποσοστιαίων σημείων, </w:t>
            </w:r>
            <w:proofErr w:type="spellStart"/>
            <w:r w:rsidRPr="00B85067">
              <w:rPr>
                <w:rFonts w:ascii="Cambria" w:hAnsi="Cambria"/>
              </w:rPr>
              <w:t>προσημικός</w:t>
            </w:r>
            <w:proofErr w:type="spellEnd"/>
            <w:r w:rsidRPr="00B85067">
              <w:rPr>
                <w:rFonts w:ascii="Cambria" w:hAnsi="Cambria"/>
              </w:rPr>
              <w:t xml:space="preserve"> έλεγχος, έλεγχος </w:t>
            </w:r>
            <w:r w:rsidRPr="00B85067">
              <w:rPr>
                <w:rFonts w:ascii="Cambria" w:hAnsi="Cambria"/>
                <w:lang w:val="en-US"/>
              </w:rPr>
              <w:t>Wilcoxon</w:t>
            </w:r>
            <w:r w:rsidRPr="00B85067">
              <w:rPr>
                <w:rFonts w:ascii="Cambria" w:hAnsi="Cambria"/>
              </w:rPr>
              <w:t xml:space="preserve"> </w:t>
            </w:r>
            <w:proofErr w:type="spellStart"/>
            <w:r w:rsidRPr="00B85067">
              <w:rPr>
                <w:rFonts w:ascii="Cambria" w:hAnsi="Cambria"/>
              </w:rPr>
              <w:t>προσημικών</w:t>
            </w:r>
            <w:proofErr w:type="spellEnd"/>
            <w:r w:rsidRPr="00B85067">
              <w:rPr>
                <w:rFonts w:ascii="Cambria" w:hAnsi="Cambria"/>
              </w:rPr>
              <w:t xml:space="preserve"> τάξεων).</w:t>
            </w:r>
          </w:p>
          <w:p w14:paraId="0776D420" w14:textId="77777777" w:rsidR="00345AC3" w:rsidRPr="00B85067" w:rsidRDefault="00345AC3" w:rsidP="00345AC3">
            <w:pPr>
              <w:pStyle w:val="ListParagraph"/>
              <w:numPr>
                <w:ilvl w:val="0"/>
                <w:numId w:val="7"/>
              </w:numPr>
              <w:spacing w:after="160" w:line="259" w:lineRule="auto"/>
              <w:jc w:val="both"/>
              <w:rPr>
                <w:rFonts w:ascii="Cambria" w:hAnsi="Cambria"/>
                <w:b/>
                <w:bCs/>
              </w:rPr>
            </w:pPr>
            <w:r w:rsidRPr="00B85067">
              <w:rPr>
                <w:rFonts w:ascii="Cambria" w:hAnsi="Cambria"/>
              </w:rPr>
              <w:t>Έλεγχοι υποθέσεων για δύο ανεξάρτητους πληθυσμούς (έλεγχοι ισότητας των κατανομών δύο ανεξάρτητων πληθυσμών, έλεγχοι ισότητας των παραμέτρων θέσης των κατανομών δύο ανεξάρτητων πληθυσμών, έλεγχοι ισότητας των παραμέτρων κλίμακας των κατανομών δύο ανεξάρτητων πληθυσμών, έλεγχοι ισότητας των παραμέτρων θέσης και κλίμακας των κατανομών δύο ανεξάρτητων πληθυσμών).</w:t>
            </w:r>
          </w:p>
          <w:p w14:paraId="74B47469" w14:textId="77777777" w:rsidR="00345AC3" w:rsidRPr="00B85067" w:rsidRDefault="00345AC3" w:rsidP="00345AC3">
            <w:pPr>
              <w:pStyle w:val="ListParagraph"/>
              <w:numPr>
                <w:ilvl w:val="0"/>
                <w:numId w:val="7"/>
              </w:numPr>
              <w:spacing w:after="160" w:line="259" w:lineRule="auto"/>
              <w:jc w:val="both"/>
              <w:rPr>
                <w:rFonts w:ascii="Cambria" w:hAnsi="Cambria"/>
                <w:b/>
                <w:bCs/>
              </w:rPr>
            </w:pPr>
            <w:r w:rsidRPr="00B85067">
              <w:rPr>
                <w:rFonts w:ascii="Cambria" w:hAnsi="Cambria"/>
              </w:rPr>
              <w:t xml:space="preserve">Έλεγχοι υποθέσεων για </w:t>
            </w:r>
            <m:oMath>
              <m:r>
                <w:rPr>
                  <w:rFonts w:ascii="Cambria Math" w:hAnsi="Cambria Math" w:cstheme="minorHAnsi"/>
                  <w:lang w:val="en-US"/>
                </w:rPr>
                <m:t>k</m:t>
              </m:r>
            </m:oMath>
            <w:r w:rsidRPr="00B85067">
              <w:rPr>
                <w:rFonts w:ascii="Cambria" w:hAnsi="Cambria"/>
              </w:rPr>
              <w:t xml:space="preserve"> ανεξάρτητους πληθυσμούς (έλεγχοι ισότητας των κατανομών </w:t>
            </w:r>
            <m:oMath>
              <m:r>
                <w:rPr>
                  <w:rFonts w:ascii="Cambria Math" w:hAnsi="Cambria Math" w:cstheme="minorHAnsi"/>
                  <w:lang w:val="en-US"/>
                </w:rPr>
                <m:t>k</m:t>
              </m:r>
            </m:oMath>
            <w:r w:rsidRPr="00B85067">
              <w:rPr>
                <w:rFonts w:ascii="Cambria" w:hAnsi="Cambria"/>
              </w:rPr>
              <w:t xml:space="preserve"> ανεξάρτητων πληθυσμών, έλεγχοι ισότητας των παραμέτρων θέσης των κατανομών </w:t>
            </w:r>
            <m:oMath>
              <m:r>
                <w:rPr>
                  <w:rFonts w:ascii="Cambria Math" w:hAnsi="Cambria Math" w:cstheme="minorHAnsi"/>
                  <w:lang w:val="en-US"/>
                </w:rPr>
                <m:t>k</m:t>
              </m:r>
            </m:oMath>
            <w:r w:rsidRPr="00B85067">
              <w:rPr>
                <w:rFonts w:ascii="Cambria" w:hAnsi="Cambria"/>
              </w:rPr>
              <w:t xml:space="preserve"> ανεξάρτητων πληθυσμών).</w:t>
            </w:r>
          </w:p>
          <w:p w14:paraId="49E2E777" w14:textId="77777777" w:rsidR="00345AC3" w:rsidRPr="00B85067" w:rsidRDefault="00345AC3" w:rsidP="00345AC3">
            <w:pPr>
              <w:pStyle w:val="ListParagraph"/>
              <w:numPr>
                <w:ilvl w:val="0"/>
                <w:numId w:val="7"/>
              </w:numPr>
              <w:spacing w:after="160" w:line="259" w:lineRule="auto"/>
              <w:jc w:val="both"/>
              <w:rPr>
                <w:rFonts w:ascii="Cambria" w:hAnsi="Cambria"/>
                <w:b/>
                <w:bCs/>
              </w:rPr>
            </w:pPr>
            <w:r w:rsidRPr="00B85067">
              <w:rPr>
                <w:rFonts w:ascii="Cambria" w:hAnsi="Cambria"/>
              </w:rPr>
              <w:t>Έλεγχοι υποθέσεων για εξαρτημένους πληθυσμούς (</w:t>
            </w:r>
            <w:proofErr w:type="spellStart"/>
            <w:r w:rsidRPr="00B85067">
              <w:rPr>
                <w:rFonts w:ascii="Cambria" w:hAnsi="Cambria"/>
              </w:rPr>
              <w:t>προσημικός</w:t>
            </w:r>
            <w:proofErr w:type="spellEnd"/>
            <w:r w:rsidRPr="00B85067">
              <w:rPr>
                <w:rFonts w:ascii="Cambria" w:hAnsi="Cambria"/>
              </w:rPr>
              <w:t xml:space="preserve"> έλεγχος για δύο εξαρτημένους πληθυσμούς, έλεγχος </w:t>
            </w:r>
            <w:proofErr w:type="spellStart"/>
            <w:r w:rsidRPr="00B85067">
              <w:rPr>
                <w:rFonts w:ascii="Cambria" w:hAnsi="Cambria"/>
              </w:rPr>
              <w:t>προσημικών</w:t>
            </w:r>
            <w:proofErr w:type="spellEnd"/>
            <w:r w:rsidRPr="00B85067">
              <w:rPr>
                <w:rFonts w:ascii="Cambria" w:hAnsi="Cambria"/>
              </w:rPr>
              <w:t xml:space="preserve"> τάξεων κατά </w:t>
            </w:r>
            <w:r w:rsidRPr="00B85067">
              <w:rPr>
                <w:rFonts w:ascii="Cambria" w:hAnsi="Cambria"/>
                <w:lang w:val="en-US"/>
              </w:rPr>
              <w:t>Wilcoxon</w:t>
            </w:r>
            <w:r w:rsidRPr="00B85067">
              <w:rPr>
                <w:rFonts w:ascii="Cambria" w:hAnsi="Cambria"/>
              </w:rPr>
              <w:t xml:space="preserve"> για δύο εξαρτημένους πληθυσμούς, έλεγχος για περισσότερους από δύο εξαρτημένους πληθυσμούς (έλεγχοι </w:t>
            </w:r>
            <w:r w:rsidRPr="00B85067">
              <w:rPr>
                <w:rFonts w:ascii="Cambria" w:hAnsi="Cambria"/>
                <w:lang w:val="en-US"/>
              </w:rPr>
              <w:t>Friedman</w:t>
            </w:r>
            <w:r w:rsidRPr="00B85067">
              <w:rPr>
                <w:rFonts w:ascii="Cambria" w:hAnsi="Cambria"/>
              </w:rPr>
              <w:t xml:space="preserve">, </w:t>
            </w:r>
            <w:r w:rsidRPr="00B85067">
              <w:rPr>
                <w:rFonts w:ascii="Cambria" w:hAnsi="Cambria"/>
                <w:lang w:val="en-US"/>
              </w:rPr>
              <w:t>Page</w:t>
            </w:r>
            <w:r w:rsidRPr="00B85067">
              <w:rPr>
                <w:rFonts w:ascii="Cambria" w:hAnsi="Cambria"/>
              </w:rPr>
              <w:t xml:space="preserve">, </w:t>
            </w:r>
            <w:r w:rsidRPr="00B85067">
              <w:rPr>
                <w:rFonts w:ascii="Cambria" w:hAnsi="Cambria"/>
                <w:lang w:val="en-US"/>
              </w:rPr>
              <w:t>Quade</w:t>
            </w:r>
            <w:r w:rsidRPr="00B85067">
              <w:rPr>
                <w:rFonts w:ascii="Cambria" w:hAnsi="Cambria"/>
              </w:rPr>
              <w:t>).</w:t>
            </w:r>
          </w:p>
          <w:p w14:paraId="18AE677D" w14:textId="77777777" w:rsidR="000F4FD4" w:rsidRPr="00F05D64" w:rsidRDefault="00345AC3" w:rsidP="00345AC3">
            <w:pPr>
              <w:pStyle w:val="ListParagraph"/>
              <w:numPr>
                <w:ilvl w:val="0"/>
                <w:numId w:val="7"/>
              </w:numPr>
              <w:spacing w:after="160" w:line="259" w:lineRule="auto"/>
              <w:jc w:val="both"/>
              <w:rPr>
                <w:rFonts w:ascii="Cambria" w:hAnsi="Cambria"/>
                <w:b/>
                <w:bCs/>
              </w:rPr>
            </w:pPr>
            <w:r w:rsidRPr="00B85067">
              <w:rPr>
                <w:rFonts w:ascii="Cambria" w:hAnsi="Cambria"/>
              </w:rPr>
              <w:t xml:space="preserve">Μέτρα συσχέτισης για </w:t>
            </w:r>
            <w:proofErr w:type="spellStart"/>
            <w:r w:rsidRPr="00B85067">
              <w:rPr>
                <w:rFonts w:ascii="Cambria" w:hAnsi="Cambria"/>
              </w:rPr>
              <w:t>διδιάστατους</w:t>
            </w:r>
            <w:proofErr w:type="spellEnd"/>
            <w:r w:rsidRPr="00B85067">
              <w:rPr>
                <w:rFonts w:ascii="Cambria" w:hAnsi="Cambria"/>
              </w:rPr>
              <w:t xml:space="preserve"> πληθυσμούς (συντελεστής συσχέτισης </w:t>
            </w:r>
            <w:r w:rsidRPr="00B85067">
              <w:rPr>
                <w:rFonts w:ascii="Cambria" w:hAnsi="Cambria"/>
                <w:lang w:val="en-US"/>
              </w:rPr>
              <w:t>Kendall</w:t>
            </w:r>
            <w:r w:rsidRPr="00B85067">
              <w:rPr>
                <w:rFonts w:ascii="Cambria" w:hAnsi="Cambria"/>
              </w:rPr>
              <w:t xml:space="preserve">, συντελεστής συσχέτισης </w:t>
            </w:r>
            <w:r w:rsidRPr="00B85067">
              <w:rPr>
                <w:rFonts w:ascii="Cambria" w:hAnsi="Cambria"/>
                <w:lang w:val="en-US"/>
              </w:rPr>
              <w:t>Spearman</w:t>
            </w:r>
            <w:r w:rsidRPr="00B85067">
              <w:rPr>
                <w:rFonts w:ascii="Cambria" w:hAnsi="Cambria"/>
              </w:rPr>
              <w:t xml:space="preserve">, μέτρα συσχέτισης </w:t>
            </w:r>
            <w:proofErr w:type="spellStart"/>
            <w:r w:rsidRPr="00B85067">
              <w:rPr>
                <w:rFonts w:ascii="Cambria" w:hAnsi="Cambria"/>
                <w:lang w:val="en-US"/>
              </w:rPr>
              <w:t>Hoeffding</w:t>
            </w:r>
            <w:proofErr w:type="spellEnd"/>
            <w:r w:rsidRPr="00B85067">
              <w:rPr>
                <w:rFonts w:ascii="Cambria" w:hAnsi="Cambria"/>
              </w:rPr>
              <w:t xml:space="preserve"> και </w:t>
            </w:r>
            <w:r w:rsidRPr="00B85067">
              <w:rPr>
                <w:rFonts w:ascii="Cambria" w:hAnsi="Cambria"/>
                <w:lang w:val="en-US"/>
              </w:rPr>
              <w:t>Fisher</w:t>
            </w:r>
            <w:r w:rsidRPr="00B85067">
              <w:rPr>
                <w:rFonts w:ascii="Cambria" w:hAnsi="Cambria"/>
              </w:rPr>
              <w:t>-</w:t>
            </w:r>
            <w:r w:rsidRPr="00B85067">
              <w:rPr>
                <w:rFonts w:ascii="Cambria" w:hAnsi="Cambria"/>
                <w:lang w:val="en-US"/>
              </w:rPr>
              <w:t>Yates</w:t>
            </w:r>
            <w:r w:rsidRPr="00B85067">
              <w:rPr>
                <w:rFonts w:ascii="Cambria" w:hAnsi="Cambria"/>
              </w:rPr>
              <w:t xml:space="preserve">) </w:t>
            </w:r>
          </w:p>
          <w:p w14:paraId="6FECD8BF" w14:textId="7C0A2999" w:rsidR="00F05D64" w:rsidRPr="00F05D64" w:rsidRDefault="007777B9" w:rsidP="00F05D64">
            <w:pPr>
              <w:pStyle w:val="ListParagraph"/>
              <w:spacing w:after="160" w:line="259" w:lineRule="auto"/>
              <w:ind w:left="0"/>
              <w:jc w:val="both"/>
              <w:rPr>
                <w:rFonts w:ascii="Cambria" w:hAnsi="Cambria"/>
                <w:bCs/>
              </w:rPr>
            </w:pPr>
            <w:r>
              <w:rPr>
                <w:rFonts w:ascii="Cambria" w:hAnsi="Cambria"/>
                <w:bCs/>
                <w:lang w:val="en-US"/>
              </w:rPr>
              <w:lastRenderedPageBreak/>
              <w:t>M</w:t>
            </w:r>
            <w:r w:rsidR="00845AA3">
              <w:rPr>
                <w:rFonts w:ascii="Cambria" w:hAnsi="Cambria"/>
                <w:bCs/>
              </w:rPr>
              <w:t>ε</w:t>
            </w:r>
            <w:r w:rsidRPr="007777B9">
              <w:rPr>
                <w:rFonts w:ascii="Cambria" w:hAnsi="Cambria"/>
                <w:bCs/>
              </w:rPr>
              <w:t xml:space="preserve"> </w:t>
            </w:r>
            <w:r>
              <w:rPr>
                <w:rFonts w:ascii="Cambria" w:hAnsi="Cambria"/>
                <w:bCs/>
              </w:rPr>
              <w:t>την ολοκλήρωση</w:t>
            </w:r>
            <w:r w:rsidRPr="00F05D64">
              <w:rPr>
                <w:rFonts w:ascii="Cambria" w:hAnsi="Cambria"/>
                <w:bCs/>
              </w:rPr>
              <w:t xml:space="preserve"> κάθε ενότητας </w:t>
            </w:r>
            <w:r w:rsidR="00F05D64" w:rsidRPr="00F05D64">
              <w:rPr>
                <w:rFonts w:ascii="Cambria" w:hAnsi="Cambria"/>
                <w:bCs/>
              </w:rPr>
              <w:t xml:space="preserve">του μαθήματος, θα </w:t>
            </w:r>
            <w:proofErr w:type="spellStart"/>
            <w:r w:rsidR="00F05D64" w:rsidRPr="00F05D64">
              <w:rPr>
                <w:rFonts w:ascii="Cambria" w:hAnsi="Cambria"/>
                <w:bCs/>
              </w:rPr>
              <w:t>παρουσιάζεταα</w:t>
            </w:r>
            <w:proofErr w:type="spellEnd"/>
            <w:r w:rsidR="00F05D64" w:rsidRPr="00F05D64">
              <w:rPr>
                <w:rFonts w:ascii="Cambria" w:hAnsi="Cambria"/>
                <w:bCs/>
              </w:rPr>
              <w:t xml:space="preserve"> ενδεικτικά ο τρόπος εφαρμογής των μη παραμετρικών μεθόδων που διδάχθηκαν με τη χρήση της γλώσσας προγραμματισμού </w:t>
            </w:r>
            <w:r w:rsidR="00F05D64" w:rsidRPr="00F05D64">
              <w:rPr>
                <w:rFonts w:ascii="Cambria" w:hAnsi="Cambria"/>
                <w:bCs/>
                <w:lang w:val="en-US"/>
              </w:rPr>
              <w:t>R</w:t>
            </w:r>
            <w:r w:rsidR="00F05D64" w:rsidRPr="00F05D64">
              <w:rPr>
                <w:rFonts w:ascii="Cambria" w:hAnsi="Cambria"/>
                <w:bCs/>
              </w:rPr>
              <w:t xml:space="preserve">.  </w:t>
            </w:r>
          </w:p>
        </w:tc>
      </w:tr>
    </w:tbl>
    <w:p w14:paraId="0936059B" w14:textId="74A35707" w:rsidR="00271F7D" w:rsidRDefault="00271F7D">
      <w:pPr>
        <w:rPr>
          <w:rFonts w:ascii="Calibri" w:hAnsi="Calibri" w:cs="Arial"/>
          <w:b/>
          <w:color w:val="000000"/>
          <w:sz w:val="22"/>
          <w:szCs w:val="22"/>
          <w:lang w:val="el-GR"/>
        </w:rPr>
      </w:pPr>
    </w:p>
    <w:p w14:paraId="7881C779" w14:textId="77777777" w:rsidR="000F4FD4" w:rsidRPr="00705AAD" w:rsidRDefault="000F4FD4" w:rsidP="006741C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EE6FF7" w14:paraId="380814CA" w14:textId="77777777" w:rsidTr="007673F3">
        <w:tc>
          <w:tcPr>
            <w:tcW w:w="3306" w:type="dxa"/>
            <w:shd w:val="clear" w:color="auto" w:fill="DDD9C3" w:themeFill="background2" w:themeFillShade="E6"/>
          </w:tcPr>
          <w:p w14:paraId="25CE67B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A6CB927" w14:textId="706082A9" w:rsidR="000F4FD4" w:rsidRPr="00705AAD" w:rsidRDefault="00345AC3" w:rsidP="007673F3">
            <w:pPr>
              <w:spacing w:after="200" w:line="276" w:lineRule="auto"/>
              <w:rPr>
                <w:rFonts w:ascii="Calibri" w:eastAsia="Calibri" w:hAnsi="Calibri"/>
                <w:iCs/>
                <w:color w:val="002060"/>
                <w:lang w:val="el-GR"/>
              </w:rPr>
            </w:pPr>
            <w:r w:rsidRPr="005139FC">
              <w:rPr>
                <w:rFonts w:ascii="Calibri" w:eastAsia="Calibri" w:hAnsi="Calibri"/>
                <w:iCs/>
                <w:sz w:val="22"/>
                <w:szCs w:val="22"/>
                <w:lang w:val="el-GR"/>
              </w:rPr>
              <w:t>Πρόσωπο με πρόσωπο (δια ζώσης) διαλέξεις</w:t>
            </w:r>
          </w:p>
        </w:tc>
      </w:tr>
      <w:tr w:rsidR="00345AC3" w:rsidRPr="00EE6FF7" w14:paraId="76745C31" w14:textId="77777777" w:rsidTr="007673F3">
        <w:tc>
          <w:tcPr>
            <w:tcW w:w="3306" w:type="dxa"/>
            <w:shd w:val="clear" w:color="auto" w:fill="DDD9C3" w:themeFill="background2" w:themeFillShade="E6"/>
          </w:tcPr>
          <w:p w14:paraId="29125A88" w14:textId="77777777" w:rsidR="00345AC3" w:rsidRPr="00705AAD" w:rsidRDefault="00345AC3" w:rsidP="00345AC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5248E4F" w14:textId="792B9400" w:rsidR="00345AC3" w:rsidRPr="00345AC3" w:rsidRDefault="00345AC3" w:rsidP="00345AC3">
            <w:pPr>
              <w:rPr>
                <w:rFonts w:ascii="Calibri" w:hAnsi="Calibri" w:cs="Arial"/>
                <w:color w:val="002060"/>
                <w:sz w:val="20"/>
                <w:szCs w:val="20"/>
                <w:lang w:val="el-GR"/>
              </w:rPr>
            </w:pPr>
            <w:r w:rsidRPr="005139FC">
              <w:rPr>
                <w:rFonts w:ascii="Calibri" w:hAnsi="Calibri" w:cs="Arial"/>
                <w:sz w:val="22"/>
                <w:szCs w:val="22"/>
                <w:lang w:val="el-GR"/>
              </w:rPr>
              <w:t xml:space="preserve">Υποστήριξη Μαθησιακής διαδικασίας μέσω της ηλεκτρονικής πλατφόρμας </w:t>
            </w:r>
            <w:r w:rsidRPr="005139FC">
              <w:rPr>
                <w:rFonts w:ascii="Calibri" w:hAnsi="Calibri" w:cs="Arial"/>
                <w:sz w:val="22"/>
                <w:szCs w:val="22"/>
              </w:rPr>
              <w:t>e</w:t>
            </w:r>
            <w:r w:rsidRPr="005139FC">
              <w:rPr>
                <w:rFonts w:ascii="Calibri" w:hAnsi="Calibri" w:cs="Arial"/>
                <w:sz w:val="22"/>
                <w:szCs w:val="22"/>
                <w:lang w:val="el-GR"/>
              </w:rPr>
              <w:t>-</w:t>
            </w:r>
            <w:r w:rsidRPr="005139FC">
              <w:rPr>
                <w:rFonts w:ascii="Calibri" w:hAnsi="Calibri" w:cs="Arial"/>
                <w:sz w:val="22"/>
                <w:szCs w:val="22"/>
              </w:rPr>
              <w:t>class</w:t>
            </w:r>
            <w:r w:rsidRPr="005139FC">
              <w:rPr>
                <w:rFonts w:ascii="Calibri" w:hAnsi="Calibri" w:cs="Arial"/>
                <w:sz w:val="22"/>
                <w:szCs w:val="22"/>
                <w:lang w:val="el-GR"/>
              </w:rPr>
              <w:t xml:space="preserve">, χρήση ηλεκτρονικής αλληλογραφίας, προβολή διαφανειών κατά τη διάρκεια των διαλέξεων. </w:t>
            </w:r>
          </w:p>
        </w:tc>
      </w:tr>
      <w:tr w:rsidR="00345AC3" w:rsidRPr="00705AAD" w14:paraId="3117D405" w14:textId="77777777" w:rsidTr="007673F3">
        <w:tc>
          <w:tcPr>
            <w:tcW w:w="3306" w:type="dxa"/>
            <w:shd w:val="clear" w:color="auto" w:fill="DDD9C3" w:themeFill="background2" w:themeFillShade="E6"/>
          </w:tcPr>
          <w:p w14:paraId="6901A86D" w14:textId="77777777" w:rsidR="00345AC3" w:rsidRPr="00705AAD" w:rsidRDefault="00345AC3" w:rsidP="00345AC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FA75BB3" w14:textId="77777777" w:rsidR="00345AC3" w:rsidRPr="00705AAD" w:rsidRDefault="00345AC3" w:rsidP="00345AC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275D6C4" w14:textId="77777777" w:rsidR="00345AC3" w:rsidRPr="00705AAD" w:rsidRDefault="00345AC3" w:rsidP="00345AC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DBCF70C" w14:textId="77777777" w:rsidR="00345AC3" w:rsidRPr="00705AAD" w:rsidRDefault="00345AC3" w:rsidP="00345AC3">
            <w:pPr>
              <w:jc w:val="both"/>
              <w:rPr>
                <w:rFonts w:ascii="Calibri" w:hAnsi="Calibri" w:cs="Arial"/>
                <w:i/>
                <w:sz w:val="16"/>
                <w:szCs w:val="16"/>
                <w:lang w:val="el-GR"/>
              </w:rPr>
            </w:pPr>
          </w:p>
          <w:p w14:paraId="255E32AB" w14:textId="77777777" w:rsidR="00345AC3" w:rsidRPr="00705AAD" w:rsidRDefault="00345AC3" w:rsidP="00345AC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45AC3" w:rsidRPr="00705AAD" w14:paraId="4DDF6BAE" w14:textId="77777777" w:rsidTr="007673F3">
              <w:tc>
                <w:tcPr>
                  <w:tcW w:w="2467" w:type="dxa"/>
                  <w:shd w:val="clear" w:color="auto" w:fill="DDD9C3" w:themeFill="background2" w:themeFillShade="E6"/>
                  <w:vAlign w:val="center"/>
                </w:tcPr>
                <w:p w14:paraId="29CAA383" w14:textId="77777777" w:rsidR="00345AC3" w:rsidRPr="00705AAD" w:rsidRDefault="00345AC3" w:rsidP="00345AC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5DEFA6D0" w14:textId="77777777" w:rsidR="00345AC3" w:rsidRPr="00705AAD" w:rsidRDefault="00345AC3" w:rsidP="00345AC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345AC3" w:rsidRPr="00705AAD" w14:paraId="132CD650" w14:textId="77777777" w:rsidTr="00CD15B1">
              <w:tc>
                <w:tcPr>
                  <w:tcW w:w="2467" w:type="dxa"/>
                </w:tcPr>
                <w:p w14:paraId="0F32BE31" w14:textId="77777777" w:rsidR="00345AC3" w:rsidRPr="00345AC3" w:rsidRDefault="00345AC3" w:rsidP="00345AC3">
                  <w:pPr>
                    <w:rPr>
                      <w:rFonts w:ascii="Calibri" w:hAnsi="Calibri"/>
                      <w:iCs/>
                      <w:sz w:val="22"/>
                      <w:szCs w:val="22"/>
                      <w:lang w:val="el-GR"/>
                    </w:rPr>
                  </w:pPr>
                  <w:r w:rsidRPr="00345AC3">
                    <w:rPr>
                      <w:rFonts w:ascii="Calibri" w:hAnsi="Calibri"/>
                      <w:iCs/>
                      <w:sz w:val="22"/>
                      <w:szCs w:val="22"/>
                      <w:lang w:val="el-GR"/>
                    </w:rPr>
                    <w:t>Διαλέξεις</w:t>
                  </w:r>
                </w:p>
              </w:tc>
              <w:tc>
                <w:tcPr>
                  <w:tcW w:w="2468" w:type="dxa"/>
                </w:tcPr>
                <w:p w14:paraId="28B71852" w14:textId="570DCF7D" w:rsidR="00345AC3" w:rsidRPr="00705AAD" w:rsidRDefault="00345AC3" w:rsidP="00345AC3">
                  <w:pPr>
                    <w:jc w:val="center"/>
                    <w:rPr>
                      <w:rFonts w:ascii="Calibri" w:hAnsi="Calibri" w:cs="Arial"/>
                      <w:color w:val="002060"/>
                      <w:sz w:val="20"/>
                      <w:szCs w:val="20"/>
                      <w:lang w:val="el-GR"/>
                    </w:rPr>
                  </w:pPr>
                  <w:r>
                    <w:rPr>
                      <w:rFonts w:ascii="Calibri" w:hAnsi="Calibri" w:cs="Arial"/>
                      <w:bCs/>
                      <w:iCs/>
                      <w:sz w:val="20"/>
                      <w:szCs w:val="20"/>
                      <w:lang w:val="el-GR"/>
                    </w:rPr>
                    <w:t>52</w:t>
                  </w:r>
                </w:p>
              </w:tc>
            </w:tr>
            <w:tr w:rsidR="00345AC3" w:rsidRPr="00705AAD" w14:paraId="2FD169E5" w14:textId="77777777" w:rsidTr="00CD15B1">
              <w:tc>
                <w:tcPr>
                  <w:tcW w:w="2467" w:type="dxa"/>
                  <w:shd w:val="clear" w:color="auto" w:fill="auto"/>
                </w:tcPr>
                <w:p w14:paraId="5A55A904" w14:textId="77777777" w:rsidR="00345AC3" w:rsidRPr="00345AC3" w:rsidRDefault="00345AC3" w:rsidP="00345AC3">
                  <w:pPr>
                    <w:rPr>
                      <w:rFonts w:ascii="Calibri" w:hAnsi="Calibri"/>
                      <w:iCs/>
                      <w:sz w:val="22"/>
                      <w:szCs w:val="22"/>
                      <w:lang w:val="el-GR"/>
                    </w:rPr>
                  </w:pPr>
                  <w:r w:rsidRPr="00345AC3">
                    <w:rPr>
                      <w:rFonts w:ascii="Calibri" w:hAnsi="Calibri"/>
                      <w:iCs/>
                      <w:sz w:val="22"/>
                      <w:szCs w:val="22"/>
                      <w:lang w:val="el-GR"/>
                    </w:rPr>
                    <w:t>Ατομική μελέτη</w:t>
                  </w:r>
                </w:p>
              </w:tc>
              <w:tc>
                <w:tcPr>
                  <w:tcW w:w="2468" w:type="dxa"/>
                </w:tcPr>
                <w:p w14:paraId="2341D692" w14:textId="40CD0FCD" w:rsidR="00345AC3" w:rsidRPr="00705AAD" w:rsidRDefault="00345AC3" w:rsidP="00345AC3">
                  <w:pPr>
                    <w:jc w:val="center"/>
                    <w:rPr>
                      <w:rFonts w:ascii="Calibri" w:hAnsi="Calibri" w:cs="Arial"/>
                      <w:color w:val="002060"/>
                      <w:sz w:val="20"/>
                      <w:szCs w:val="20"/>
                      <w:lang w:val="el-GR"/>
                    </w:rPr>
                  </w:pPr>
                  <w:r>
                    <w:rPr>
                      <w:rFonts w:ascii="Calibri" w:hAnsi="Calibri" w:cs="Arial"/>
                      <w:bCs/>
                      <w:iCs/>
                      <w:sz w:val="20"/>
                      <w:szCs w:val="20"/>
                      <w:lang w:val="el-GR"/>
                    </w:rPr>
                    <w:t>98</w:t>
                  </w:r>
                </w:p>
              </w:tc>
            </w:tr>
            <w:tr w:rsidR="00345AC3" w:rsidRPr="00705AAD" w14:paraId="0588B772" w14:textId="77777777" w:rsidTr="007673F3">
              <w:tc>
                <w:tcPr>
                  <w:tcW w:w="2467" w:type="dxa"/>
                </w:tcPr>
                <w:p w14:paraId="0FD83B47" w14:textId="77777777" w:rsidR="00345AC3" w:rsidRPr="00345AC3" w:rsidRDefault="00345AC3" w:rsidP="00345AC3">
                  <w:pPr>
                    <w:rPr>
                      <w:rFonts w:ascii="Calibri" w:hAnsi="Calibri"/>
                      <w:iCs/>
                      <w:sz w:val="22"/>
                      <w:szCs w:val="22"/>
                      <w:lang w:val="el-GR"/>
                    </w:rPr>
                  </w:pPr>
                  <w:r w:rsidRPr="00345AC3">
                    <w:rPr>
                      <w:rFonts w:ascii="Calibri" w:hAnsi="Calibri"/>
                      <w:iCs/>
                      <w:sz w:val="22"/>
                      <w:szCs w:val="22"/>
                      <w:lang w:val="el-GR"/>
                    </w:rPr>
                    <w:t>Σύνολο</w:t>
                  </w:r>
                  <w:r w:rsidRPr="00345AC3">
                    <w:rPr>
                      <w:rFonts w:ascii="Calibri" w:hAnsi="Calibri"/>
                      <w:iCs/>
                      <w:sz w:val="22"/>
                      <w:szCs w:val="22"/>
                    </w:rPr>
                    <w:t xml:space="preserve"> </w:t>
                  </w:r>
                  <w:r w:rsidRPr="00345AC3">
                    <w:rPr>
                      <w:rFonts w:ascii="Calibri" w:hAnsi="Calibri"/>
                      <w:iCs/>
                      <w:sz w:val="22"/>
                      <w:szCs w:val="22"/>
                      <w:lang w:val="el-GR"/>
                    </w:rPr>
                    <w:t>Μαθήματος</w:t>
                  </w:r>
                  <w:r w:rsidRPr="00345AC3">
                    <w:rPr>
                      <w:rFonts w:ascii="Calibri" w:hAnsi="Calibri"/>
                      <w:iCs/>
                      <w:sz w:val="22"/>
                      <w:szCs w:val="22"/>
                    </w:rPr>
                    <w:t xml:space="preserve"> </w:t>
                  </w:r>
                </w:p>
              </w:tc>
              <w:tc>
                <w:tcPr>
                  <w:tcW w:w="2468" w:type="dxa"/>
                  <w:vAlign w:val="center"/>
                </w:tcPr>
                <w:p w14:paraId="7566D866" w14:textId="65CF7533" w:rsidR="00345AC3" w:rsidRPr="00B972E7" w:rsidRDefault="00345AC3" w:rsidP="00345AC3">
                  <w:pPr>
                    <w:jc w:val="center"/>
                    <w:rPr>
                      <w:rFonts w:ascii="Calibri" w:hAnsi="Calibri" w:cs="Arial"/>
                      <w:b/>
                      <w:i/>
                      <w:color w:val="002060"/>
                      <w:sz w:val="20"/>
                      <w:szCs w:val="20"/>
                      <w:lang w:val="el-GR"/>
                    </w:rPr>
                  </w:pPr>
                  <w:r w:rsidRPr="005139FC">
                    <w:rPr>
                      <w:rFonts w:ascii="Calibri" w:hAnsi="Calibri" w:cs="Arial"/>
                      <w:b/>
                      <w:iCs/>
                      <w:sz w:val="20"/>
                      <w:szCs w:val="20"/>
                      <w:lang w:val="el-GR"/>
                    </w:rPr>
                    <w:t>150</w:t>
                  </w:r>
                </w:p>
              </w:tc>
            </w:tr>
          </w:tbl>
          <w:p w14:paraId="68F24397" w14:textId="77777777" w:rsidR="00345AC3" w:rsidRPr="00705AAD" w:rsidRDefault="00345AC3" w:rsidP="00345AC3">
            <w:pPr>
              <w:rPr>
                <w:rFonts w:ascii="Tahoma" w:hAnsi="Tahoma" w:cs="Tahoma"/>
              </w:rPr>
            </w:pPr>
          </w:p>
        </w:tc>
      </w:tr>
      <w:tr w:rsidR="00345AC3" w:rsidRPr="00EE6FF7" w14:paraId="248E8898" w14:textId="77777777" w:rsidTr="007673F3">
        <w:tc>
          <w:tcPr>
            <w:tcW w:w="3306" w:type="dxa"/>
          </w:tcPr>
          <w:p w14:paraId="7A2D8753" w14:textId="77777777" w:rsidR="00345AC3" w:rsidRPr="00705AAD" w:rsidRDefault="00345AC3" w:rsidP="00345AC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FAD6E3E" w14:textId="77777777" w:rsidR="00345AC3" w:rsidRPr="00705AAD" w:rsidRDefault="00345AC3" w:rsidP="00345AC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B6B1A5C" w14:textId="77777777" w:rsidR="00345AC3" w:rsidRPr="00705AAD" w:rsidRDefault="00345AC3" w:rsidP="00345AC3">
            <w:pPr>
              <w:jc w:val="both"/>
              <w:rPr>
                <w:rFonts w:ascii="Calibri" w:hAnsi="Calibri" w:cs="Arial"/>
                <w:i/>
                <w:sz w:val="16"/>
                <w:szCs w:val="16"/>
                <w:lang w:val="el-GR"/>
              </w:rPr>
            </w:pPr>
          </w:p>
          <w:p w14:paraId="56DF3375" w14:textId="77777777" w:rsidR="00345AC3" w:rsidRPr="00705AAD" w:rsidRDefault="00345AC3" w:rsidP="00345AC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BC5E90B" w14:textId="77777777" w:rsidR="00345AC3" w:rsidRPr="00705AAD" w:rsidRDefault="00345AC3" w:rsidP="00345AC3">
            <w:pPr>
              <w:jc w:val="both"/>
              <w:rPr>
                <w:rFonts w:ascii="Calibri" w:hAnsi="Calibri" w:cs="Arial"/>
                <w:i/>
                <w:sz w:val="16"/>
                <w:szCs w:val="16"/>
                <w:lang w:val="el-GR"/>
              </w:rPr>
            </w:pPr>
          </w:p>
          <w:p w14:paraId="028A2729" w14:textId="77777777" w:rsidR="00345AC3" w:rsidRPr="00705AAD" w:rsidRDefault="00345AC3" w:rsidP="00345AC3">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090D1369" w14:textId="77777777" w:rsidR="00345AC3" w:rsidRDefault="00345AC3" w:rsidP="00345AC3">
            <w:pPr>
              <w:rPr>
                <w:rFonts w:ascii="Calibri" w:hAnsi="Calibri" w:cs="Arial"/>
                <w:color w:val="002060"/>
                <w:lang w:val="el-GR"/>
              </w:rPr>
            </w:pPr>
          </w:p>
          <w:p w14:paraId="55CE6CDE" w14:textId="7928BFD0" w:rsidR="00345AC3" w:rsidRPr="003B2D7C" w:rsidRDefault="00345AC3" w:rsidP="00345AC3">
            <w:pPr>
              <w:jc w:val="both"/>
              <w:rPr>
                <w:rFonts w:ascii="Calibri" w:hAnsi="Calibri" w:cs="Arial"/>
                <w:sz w:val="22"/>
                <w:szCs w:val="22"/>
                <w:lang w:val="el-GR"/>
              </w:rPr>
            </w:pPr>
            <w:r w:rsidRPr="003B2D7C">
              <w:rPr>
                <w:rFonts w:ascii="Calibri" w:hAnsi="Calibri" w:cs="Arial"/>
                <w:sz w:val="22"/>
                <w:szCs w:val="22"/>
                <w:lang w:val="el-GR"/>
              </w:rPr>
              <w:t>Η αξιολόγηση της απόδοσης των φοιτητών/φοιτητριών του μαθήματος πραγματοποιείται με την τελική γραπτή τελική εξέταση, η οποία ενδεικτικά δύναται να περιλαμβάνει:</w:t>
            </w:r>
          </w:p>
          <w:p w14:paraId="6B336C65" w14:textId="77777777" w:rsidR="00345AC3" w:rsidRPr="003B2D7C" w:rsidRDefault="00345AC3" w:rsidP="00345AC3">
            <w:pPr>
              <w:pStyle w:val="ListParagraph"/>
              <w:numPr>
                <w:ilvl w:val="0"/>
                <w:numId w:val="3"/>
              </w:numPr>
              <w:rPr>
                <w:rFonts w:cs="Arial"/>
              </w:rPr>
            </w:pPr>
            <w:r w:rsidRPr="003B2D7C">
              <w:rPr>
                <w:rFonts w:cs="Arial"/>
              </w:rPr>
              <w:t>Ερωτήσεις πολλαπλής επιλογής με απαιτούμενη (σύντομη) αιτιολόγηση της απάντησης</w:t>
            </w:r>
          </w:p>
          <w:p w14:paraId="2ED2402D" w14:textId="77777777" w:rsidR="00345AC3" w:rsidRPr="003B2D7C" w:rsidRDefault="00345AC3" w:rsidP="00345AC3">
            <w:pPr>
              <w:pStyle w:val="ListParagraph"/>
              <w:numPr>
                <w:ilvl w:val="0"/>
                <w:numId w:val="3"/>
              </w:numPr>
              <w:rPr>
                <w:rFonts w:cs="Arial"/>
              </w:rPr>
            </w:pPr>
            <w:r w:rsidRPr="003B2D7C">
              <w:rPr>
                <w:rFonts w:cs="Arial"/>
              </w:rPr>
              <w:t>Ερωτήσεις Σωστού/Λάθους με απαιτούμενη (σύντομη) αιτιολόγηση της απάντησης</w:t>
            </w:r>
          </w:p>
          <w:p w14:paraId="52F4BDF6" w14:textId="77777777" w:rsidR="00345AC3" w:rsidRPr="003B2D7C" w:rsidRDefault="00345AC3" w:rsidP="00345AC3">
            <w:pPr>
              <w:pStyle w:val="ListParagraph"/>
              <w:numPr>
                <w:ilvl w:val="0"/>
                <w:numId w:val="3"/>
              </w:numPr>
              <w:rPr>
                <w:rFonts w:cs="Arial"/>
              </w:rPr>
            </w:pPr>
            <w:r w:rsidRPr="003B2D7C">
              <w:rPr>
                <w:rFonts w:cs="Arial"/>
              </w:rPr>
              <w:t>Επίλυση θεμάτων ανάπτυξης</w:t>
            </w:r>
          </w:p>
          <w:p w14:paraId="12286860" w14:textId="77777777" w:rsidR="00345AC3" w:rsidRPr="003B2D7C" w:rsidRDefault="00345AC3" w:rsidP="00345AC3">
            <w:pPr>
              <w:rPr>
                <w:rFonts w:ascii="Calibri" w:hAnsi="Calibri" w:cs="Arial"/>
                <w:sz w:val="22"/>
                <w:szCs w:val="22"/>
                <w:lang w:val="el-GR"/>
              </w:rPr>
            </w:pPr>
          </w:p>
          <w:p w14:paraId="314B6390" w14:textId="77777777" w:rsidR="00250B58" w:rsidRDefault="00345AC3" w:rsidP="00250B58">
            <w:pPr>
              <w:jc w:val="both"/>
              <w:rPr>
                <w:rFonts w:ascii="Calibri" w:hAnsi="Calibri" w:cs="Arial"/>
                <w:sz w:val="22"/>
                <w:szCs w:val="22"/>
                <w:lang w:val="el-GR"/>
              </w:rPr>
            </w:pPr>
            <w:r w:rsidRPr="003B2D7C">
              <w:rPr>
                <w:rFonts w:ascii="Calibri" w:hAnsi="Calibri" w:cs="Arial"/>
                <w:sz w:val="22"/>
                <w:szCs w:val="22"/>
                <w:lang w:val="el-GR"/>
              </w:rPr>
              <w:t xml:space="preserve">Η αξιολόγηση της απόδοσης των φοιτητών/ φοιτητριών του μαθήματος γίνεται στην ελληνική γλώσσα. </w:t>
            </w:r>
            <w:r w:rsidR="00250B58">
              <w:rPr>
                <w:rFonts w:ascii="Calibri" w:hAnsi="Calibri" w:cs="Arial"/>
                <w:sz w:val="22"/>
                <w:szCs w:val="22"/>
                <w:lang w:val="el-GR"/>
              </w:rPr>
              <w:t xml:space="preserve">Προβλέπεται η διεξαγωγή γραπτής εξέτασης (προαιρετικής) προόδου κατά τη διάρκεια του εξαμήνου, ο βαθμός της οποίας θα </w:t>
            </w:r>
            <w:proofErr w:type="spellStart"/>
            <w:r w:rsidR="00250B58">
              <w:rPr>
                <w:rFonts w:ascii="Calibri" w:hAnsi="Calibri" w:cs="Arial"/>
                <w:sz w:val="22"/>
                <w:szCs w:val="22"/>
                <w:lang w:val="el-GR"/>
              </w:rPr>
              <w:t>προσμετράται</w:t>
            </w:r>
            <w:proofErr w:type="spellEnd"/>
            <w:r w:rsidR="00250B58">
              <w:rPr>
                <w:rFonts w:ascii="Calibri" w:hAnsi="Calibri" w:cs="Arial"/>
                <w:sz w:val="22"/>
                <w:szCs w:val="22"/>
                <w:lang w:val="el-GR"/>
              </w:rPr>
              <w:t xml:space="preserve"> κατά 30% στην τελική βαθμολογία των φοιτητών.</w:t>
            </w:r>
          </w:p>
          <w:p w14:paraId="0FB7EBE9" w14:textId="002C5E0E" w:rsidR="00345AC3" w:rsidRDefault="00345AC3" w:rsidP="00345AC3">
            <w:pPr>
              <w:rPr>
                <w:rFonts w:ascii="Calibri" w:hAnsi="Calibri" w:cs="Arial"/>
                <w:sz w:val="22"/>
                <w:szCs w:val="22"/>
                <w:lang w:val="el-GR"/>
              </w:rPr>
            </w:pPr>
            <w:r w:rsidRPr="005139FC">
              <w:rPr>
                <w:rFonts w:ascii="Calibri" w:hAnsi="Calibri" w:cs="Arial"/>
                <w:sz w:val="22"/>
                <w:szCs w:val="22"/>
                <w:lang w:val="el-GR"/>
              </w:rPr>
              <w:t xml:space="preserve">Ο τρόπος και τα κριτήρια αξιολόγησης είναι </w:t>
            </w:r>
            <w:proofErr w:type="spellStart"/>
            <w:r w:rsidRPr="005139FC">
              <w:rPr>
                <w:rFonts w:ascii="Calibri" w:hAnsi="Calibri" w:cs="Arial"/>
                <w:sz w:val="22"/>
                <w:szCs w:val="22"/>
                <w:lang w:val="el-GR"/>
              </w:rPr>
              <w:t>προσβάσιμα</w:t>
            </w:r>
            <w:proofErr w:type="spellEnd"/>
            <w:r w:rsidRPr="005139FC">
              <w:rPr>
                <w:rFonts w:ascii="Calibri" w:hAnsi="Calibri" w:cs="Arial"/>
                <w:sz w:val="22"/>
                <w:szCs w:val="22"/>
                <w:lang w:val="el-GR"/>
              </w:rPr>
              <w:t xml:space="preserve"> από τους φοιτητές μέσω της πλατφόρμας e-</w:t>
            </w:r>
            <w:proofErr w:type="spellStart"/>
            <w:r w:rsidRPr="005139FC">
              <w:rPr>
                <w:rFonts w:ascii="Calibri" w:hAnsi="Calibri" w:cs="Arial"/>
                <w:sz w:val="22"/>
                <w:szCs w:val="22"/>
                <w:lang w:val="el-GR"/>
              </w:rPr>
              <w:t>class</w:t>
            </w:r>
            <w:proofErr w:type="spellEnd"/>
            <w:r w:rsidRPr="005139FC">
              <w:rPr>
                <w:rFonts w:ascii="Calibri" w:hAnsi="Calibri" w:cs="Arial"/>
                <w:sz w:val="22"/>
                <w:szCs w:val="22"/>
                <w:lang w:val="el-GR"/>
              </w:rPr>
              <w:t>.</w:t>
            </w:r>
          </w:p>
          <w:p w14:paraId="0118840D" w14:textId="77777777" w:rsidR="00345AC3" w:rsidRPr="00705AAD" w:rsidRDefault="00345AC3" w:rsidP="00131A11">
            <w:pPr>
              <w:rPr>
                <w:rFonts w:ascii="Calibri" w:hAnsi="Calibri" w:cs="Arial"/>
                <w:color w:val="002060"/>
                <w:lang w:val="el-GR"/>
              </w:rPr>
            </w:pPr>
          </w:p>
        </w:tc>
      </w:tr>
    </w:tbl>
    <w:p w14:paraId="5884C0C0" w14:textId="77777777" w:rsidR="00250B58" w:rsidRDefault="00250B58" w:rsidP="00250B58">
      <w:pPr>
        <w:widowControl w:val="0"/>
        <w:autoSpaceDE w:val="0"/>
        <w:autoSpaceDN w:val="0"/>
        <w:adjustRightInd w:val="0"/>
        <w:spacing w:before="240" w:after="200" w:line="276" w:lineRule="auto"/>
        <w:ind w:left="357"/>
        <w:rPr>
          <w:rFonts w:ascii="Calibri" w:hAnsi="Calibri" w:cs="Arial"/>
          <w:b/>
          <w:color w:val="000000"/>
          <w:sz w:val="22"/>
          <w:szCs w:val="22"/>
          <w:lang w:val="el-GR"/>
        </w:rPr>
      </w:pPr>
    </w:p>
    <w:p w14:paraId="16CFB993" w14:textId="77777777" w:rsidR="00250B58" w:rsidRPr="00EE6FF7" w:rsidRDefault="00250B58" w:rsidP="00250B58">
      <w:pPr>
        <w:widowControl w:val="0"/>
        <w:autoSpaceDE w:val="0"/>
        <w:autoSpaceDN w:val="0"/>
        <w:adjustRightInd w:val="0"/>
        <w:spacing w:before="240" w:after="200" w:line="276" w:lineRule="auto"/>
        <w:ind w:left="357"/>
        <w:rPr>
          <w:rFonts w:ascii="Calibri" w:hAnsi="Calibri" w:cs="Arial"/>
          <w:b/>
          <w:color w:val="000000"/>
          <w:sz w:val="22"/>
          <w:szCs w:val="22"/>
          <w:lang w:val="el-GR"/>
        </w:rPr>
      </w:pPr>
    </w:p>
    <w:p w14:paraId="0B1AE698" w14:textId="2DA2C5A3" w:rsidR="000F4FD4" w:rsidRPr="00705AAD" w:rsidRDefault="000F4FD4" w:rsidP="006741C5">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440C11" w14:paraId="0A3D81D7" w14:textId="77777777" w:rsidTr="007673F3">
        <w:tc>
          <w:tcPr>
            <w:tcW w:w="8472" w:type="dxa"/>
          </w:tcPr>
          <w:p w14:paraId="2EA90465" w14:textId="180F7223" w:rsidR="00345AC3" w:rsidRPr="006068F3" w:rsidRDefault="00C0167D" w:rsidP="00345AC3">
            <w:pPr>
              <w:pStyle w:val="Default"/>
              <w:numPr>
                <w:ilvl w:val="0"/>
                <w:numId w:val="8"/>
              </w:numPr>
              <w:spacing w:after="120" w:line="259" w:lineRule="auto"/>
              <w:ind w:left="426"/>
              <w:jc w:val="both"/>
              <w:rPr>
                <w:rFonts w:asciiTheme="minorHAnsi" w:hAnsiTheme="minorHAnsi" w:cstheme="minorHAnsi"/>
                <w:sz w:val="22"/>
                <w:szCs w:val="22"/>
              </w:rPr>
            </w:pPr>
            <w:r>
              <w:rPr>
                <w:rFonts w:asciiTheme="minorHAnsi" w:hAnsiTheme="minorHAnsi" w:cstheme="minorHAnsi"/>
                <w:sz w:val="22"/>
                <w:szCs w:val="22"/>
              </w:rPr>
              <w:t>Κούτρας</w:t>
            </w:r>
            <w:r w:rsidR="00345AC3" w:rsidRPr="006068F3">
              <w:rPr>
                <w:rFonts w:asciiTheme="minorHAnsi" w:hAnsiTheme="minorHAnsi" w:cstheme="minorHAnsi"/>
                <w:sz w:val="22"/>
                <w:szCs w:val="22"/>
              </w:rPr>
              <w:t xml:space="preserve">, </w:t>
            </w:r>
            <w:r>
              <w:rPr>
                <w:rFonts w:asciiTheme="minorHAnsi" w:hAnsiTheme="minorHAnsi" w:cstheme="minorHAnsi"/>
                <w:sz w:val="22"/>
                <w:szCs w:val="22"/>
              </w:rPr>
              <w:t>Μ</w:t>
            </w:r>
            <w:r w:rsidR="00345AC3" w:rsidRPr="006068F3">
              <w:rPr>
                <w:rFonts w:asciiTheme="minorHAnsi" w:hAnsiTheme="minorHAnsi" w:cstheme="minorHAnsi"/>
                <w:sz w:val="22"/>
                <w:szCs w:val="22"/>
              </w:rPr>
              <w:t xml:space="preserve">. &amp; </w:t>
            </w:r>
            <w:r>
              <w:rPr>
                <w:rFonts w:asciiTheme="minorHAnsi" w:hAnsiTheme="minorHAnsi" w:cstheme="minorHAnsi"/>
                <w:sz w:val="22"/>
                <w:szCs w:val="22"/>
              </w:rPr>
              <w:t>Τριανταφύλλ</w:t>
            </w:r>
            <w:r w:rsidR="00345AC3" w:rsidRPr="006068F3">
              <w:rPr>
                <w:rFonts w:asciiTheme="minorHAnsi" w:hAnsiTheme="minorHAnsi" w:cstheme="minorHAnsi"/>
                <w:sz w:val="22"/>
                <w:szCs w:val="22"/>
              </w:rPr>
              <w:t xml:space="preserve">ου, </w:t>
            </w:r>
            <w:r>
              <w:rPr>
                <w:rFonts w:asciiTheme="minorHAnsi" w:hAnsiTheme="minorHAnsi" w:cstheme="minorHAnsi"/>
                <w:sz w:val="22"/>
                <w:szCs w:val="22"/>
              </w:rPr>
              <w:t>Ι</w:t>
            </w:r>
            <w:r w:rsidR="00345AC3" w:rsidRPr="006068F3">
              <w:rPr>
                <w:rFonts w:asciiTheme="minorHAnsi" w:hAnsiTheme="minorHAnsi" w:cstheme="minorHAnsi"/>
                <w:sz w:val="22"/>
                <w:szCs w:val="22"/>
              </w:rPr>
              <w:t>.</w:t>
            </w:r>
            <w:r>
              <w:rPr>
                <w:rFonts w:asciiTheme="minorHAnsi" w:hAnsiTheme="minorHAnsi" w:cstheme="minorHAnsi"/>
                <w:sz w:val="22"/>
                <w:szCs w:val="22"/>
              </w:rPr>
              <w:t>Σ.</w:t>
            </w:r>
            <w:r w:rsidR="00345AC3" w:rsidRPr="006068F3">
              <w:rPr>
                <w:rFonts w:asciiTheme="minorHAnsi" w:hAnsiTheme="minorHAnsi" w:cstheme="minorHAnsi"/>
                <w:sz w:val="22"/>
                <w:szCs w:val="22"/>
              </w:rPr>
              <w:t xml:space="preserve"> (</w:t>
            </w:r>
            <w:r>
              <w:rPr>
                <w:rFonts w:asciiTheme="minorHAnsi" w:hAnsiTheme="minorHAnsi" w:cstheme="minorHAnsi"/>
                <w:sz w:val="22"/>
                <w:szCs w:val="22"/>
              </w:rPr>
              <w:t>2022</w:t>
            </w:r>
            <w:r w:rsidR="00345AC3" w:rsidRPr="006068F3">
              <w:rPr>
                <w:rFonts w:asciiTheme="minorHAnsi" w:hAnsiTheme="minorHAnsi" w:cstheme="minorHAnsi"/>
                <w:sz w:val="22"/>
                <w:szCs w:val="22"/>
              </w:rPr>
              <w:t xml:space="preserve">). </w:t>
            </w:r>
            <w:r>
              <w:rPr>
                <w:rFonts w:asciiTheme="minorHAnsi" w:hAnsiTheme="minorHAnsi" w:cstheme="minorHAnsi"/>
                <w:i/>
                <w:iCs/>
                <w:sz w:val="22"/>
                <w:szCs w:val="22"/>
              </w:rPr>
              <w:t>Μη Παραμετρική</w:t>
            </w:r>
            <w:r w:rsidR="00345AC3" w:rsidRPr="006068F3">
              <w:rPr>
                <w:rFonts w:asciiTheme="minorHAnsi" w:hAnsiTheme="minorHAnsi" w:cstheme="minorHAnsi"/>
                <w:i/>
                <w:iCs/>
                <w:sz w:val="22"/>
                <w:szCs w:val="22"/>
              </w:rPr>
              <w:t xml:space="preserve"> Στατιστική </w:t>
            </w:r>
            <w:r>
              <w:rPr>
                <w:rFonts w:asciiTheme="minorHAnsi" w:hAnsiTheme="minorHAnsi" w:cstheme="minorHAnsi"/>
                <w:i/>
                <w:iCs/>
                <w:sz w:val="22"/>
                <w:szCs w:val="22"/>
              </w:rPr>
              <w:t>: Θεωρία και Εφαρμογές</w:t>
            </w:r>
            <w:r w:rsidR="00345AC3" w:rsidRPr="006068F3">
              <w:rPr>
                <w:rFonts w:asciiTheme="minorHAnsi" w:hAnsiTheme="minorHAnsi" w:cstheme="minorHAnsi"/>
                <w:sz w:val="22"/>
                <w:szCs w:val="22"/>
              </w:rPr>
              <w:t xml:space="preserve">, Εκδόσεις </w:t>
            </w:r>
            <w:r>
              <w:rPr>
                <w:rFonts w:asciiTheme="minorHAnsi" w:hAnsiTheme="minorHAnsi" w:cstheme="minorHAnsi"/>
                <w:sz w:val="22"/>
                <w:szCs w:val="22"/>
              </w:rPr>
              <w:t>Τσότρας Αθανάσιος Ε.Ε</w:t>
            </w:r>
            <w:r w:rsidR="00345AC3" w:rsidRPr="006068F3">
              <w:rPr>
                <w:rFonts w:asciiTheme="minorHAnsi" w:hAnsiTheme="minorHAnsi" w:cstheme="minorHAnsi"/>
                <w:sz w:val="22"/>
                <w:szCs w:val="22"/>
              </w:rPr>
              <w:t xml:space="preserve">. </w:t>
            </w:r>
          </w:p>
          <w:p w14:paraId="251A52DC" w14:textId="046F77EA" w:rsidR="00345AC3" w:rsidRDefault="003D3B3C" w:rsidP="00345AC3">
            <w:pPr>
              <w:pStyle w:val="Default"/>
              <w:numPr>
                <w:ilvl w:val="0"/>
                <w:numId w:val="8"/>
              </w:numPr>
              <w:spacing w:after="120" w:line="259" w:lineRule="auto"/>
              <w:ind w:left="426"/>
              <w:jc w:val="both"/>
              <w:rPr>
                <w:rFonts w:asciiTheme="minorHAnsi" w:hAnsiTheme="minorHAnsi" w:cstheme="minorHAnsi"/>
                <w:sz w:val="22"/>
                <w:szCs w:val="22"/>
              </w:rPr>
            </w:pPr>
            <w:r>
              <w:rPr>
                <w:rFonts w:asciiTheme="minorHAnsi" w:hAnsiTheme="minorHAnsi" w:cstheme="minorHAnsi"/>
                <w:sz w:val="22"/>
                <w:szCs w:val="22"/>
              </w:rPr>
              <w:t>Δαμιανού, Χ. &amp; Κούτρας, Μ.</w:t>
            </w:r>
            <w:r w:rsidR="00345AC3" w:rsidRPr="006068F3">
              <w:rPr>
                <w:rFonts w:asciiTheme="minorHAnsi" w:hAnsiTheme="minorHAnsi" w:cstheme="minorHAnsi"/>
                <w:sz w:val="22"/>
                <w:szCs w:val="22"/>
              </w:rPr>
              <w:t xml:space="preserve"> (</w:t>
            </w:r>
            <w:r>
              <w:rPr>
                <w:rFonts w:asciiTheme="minorHAnsi" w:hAnsiTheme="minorHAnsi" w:cstheme="minorHAnsi"/>
                <w:sz w:val="22"/>
                <w:szCs w:val="22"/>
              </w:rPr>
              <w:t>2021</w:t>
            </w:r>
            <w:r w:rsidR="00345AC3" w:rsidRPr="006068F3">
              <w:rPr>
                <w:rFonts w:asciiTheme="minorHAnsi" w:hAnsiTheme="minorHAnsi" w:cstheme="minorHAnsi"/>
                <w:sz w:val="22"/>
                <w:szCs w:val="22"/>
              </w:rPr>
              <w:t xml:space="preserve">). </w:t>
            </w:r>
            <w:r w:rsidR="00345AC3" w:rsidRPr="006068F3">
              <w:rPr>
                <w:rFonts w:asciiTheme="minorHAnsi" w:hAnsiTheme="minorHAnsi" w:cstheme="minorHAnsi"/>
                <w:i/>
                <w:iCs/>
                <w:sz w:val="22"/>
                <w:szCs w:val="22"/>
              </w:rPr>
              <w:t xml:space="preserve">Εισαγωγή </w:t>
            </w:r>
            <w:r>
              <w:rPr>
                <w:rFonts w:asciiTheme="minorHAnsi" w:hAnsiTheme="minorHAnsi" w:cstheme="minorHAnsi"/>
                <w:i/>
                <w:iCs/>
                <w:sz w:val="22"/>
                <w:szCs w:val="22"/>
              </w:rPr>
              <w:t>σ</w:t>
            </w:r>
            <w:r w:rsidR="00345AC3" w:rsidRPr="006068F3">
              <w:rPr>
                <w:rFonts w:asciiTheme="minorHAnsi" w:hAnsiTheme="minorHAnsi" w:cstheme="minorHAnsi"/>
                <w:i/>
                <w:iCs/>
                <w:sz w:val="22"/>
                <w:szCs w:val="22"/>
              </w:rPr>
              <w:t>τη Στατιστική</w:t>
            </w:r>
            <w:r>
              <w:rPr>
                <w:rFonts w:asciiTheme="minorHAnsi" w:hAnsiTheme="minorHAnsi" w:cstheme="minorHAnsi"/>
                <w:i/>
                <w:iCs/>
                <w:sz w:val="22"/>
                <w:szCs w:val="22"/>
              </w:rPr>
              <w:t>: Μέρος ΙΙ</w:t>
            </w:r>
            <w:r w:rsidR="00345AC3" w:rsidRPr="006068F3">
              <w:rPr>
                <w:rFonts w:asciiTheme="minorHAnsi" w:hAnsiTheme="minorHAnsi" w:cstheme="minorHAnsi"/>
                <w:sz w:val="22"/>
                <w:szCs w:val="22"/>
              </w:rPr>
              <w:t>,</w:t>
            </w:r>
            <w:r>
              <w:rPr>
                <w:rFonts w:asciiTheme="minorHAnsi" w:hAnsiTheme="minorHAnsi" w:cstheme="minorHAnsi"/>
                <w:sz w:val="22"/>
                <w:szCs w:val="22"/>
              </w:rPr>
              <w:t xml:space="preserve"> 2</w:t>
            </w:r>
            <w:r w:rsidRPr="003D3B3C">
              <w:rPr>
                <w:rFonts w:asciiTheme="minorHAnsi" w:hAnsiTheme="minorHAnsi" w:cstheme="minorHAnsi"/>
                <w:sz w:val="22"/>
                <w:szCs w:val="22"/>
                <w:vertAlign w:val="superscript"/>
              </w:rPr>
              <w:t>η</w:t>
            </w:r>
            <w:r>
              <w:rPr>
                <w:rFonts w:asciiTheme="minorHAnsi" w:hAnsiTheme="minorHAnsi" w:cstheme="minorHAnsi"/>
                <w:sz w:val="22"/>
                <w:szCs w:val="22"/>
              </w:rPr>
              <w:t xml:space="preserve"> Έκδοση,</w:t>
            </w:r>
            <w:r w:rsidR="00345AC3" w:rsidRPr="006068F3">
              <w:rPr>
                <w:rFonts w:asciiTheme="minorHAnsi" w:hAnsiTheme="minorHAnsi" w:cstheme="minorHAnsi"/>
                <w:sz w:val="22"/>
                <w:szCs w:val="22"/>
              </w:rPr>
              <w:t xml:space="preserve"> Εκδόσεις </w:t>
            </w:r>
            <w:r>
              <w:rPr>
                <w:rFonts w:asciiTheme="minorHAnsi" w:hAnsiTheme="minorHAnsi" w:cstheme="minorHAnsi"/>
                <w:sz w:val="22"/>
                <w:szCs w:val="22"/>
              </w:rPr>
              <w:t>Τσότρας Αθανάσιος Ε.Ε</w:t>
            </w:r>
            <w:r w:rsidRPr="006068F3">
              <w:rPr>
                <w:rFonts w:asciiTheme="minorHAnsi" w:hAnsiTheme="minorHAnsi" w:cstheme="minorHAnsi"/>
                <w:sz w:val="22"/>
                <w:szCs w:val="22"/>
              </w:rPr>
              <w:t>.</w:t>
            </w:r>
          </w:p>
          <w:p w14:paraId="7069B578" w14:textId="1B318030" w:rsidR="003D3B3C" w:rsidRPr="003D3B3C" w:rsidRDefault="003D3B3C" w:rsidP="003D3B3C">
            <w:pPr>
              <w:pStyle w:val="Default"/>
              <w:numPr>
                <w:ilvl w:val="0"/>
                <w:numId w:val="8"/>
              </w:numPr>
              <w:spacing w:after="120" w:line="259" w:lineRule="auto"/>
              <w:ind w:left="426"/>
              <w:jc w:val="both"/>
              <w:rPr>
                <w:rFonts w:asciiTheme="minorHAnsi" w:hAnsiTheme="minorHAnsi" w:cstheme="minorHAnsi"/>
                <w:sz w:val="22"/>
                <w:szCs w:val="22"/>
              </w:rPr>
            </w:pPr>
            <w:proofErr w:type="spellStart"/>
            <w:r>
              <w:rPr>
                <w:rFonts w:asciiTheme="minorHAnsi" w:hAnsiTheme="minorHAnsi" w:cstheme="minorHAnsi"/>
                <w:sz w:val="22"/>
                <w:szCs w:val="22"/>
              </w:rPr>
              <w:t>Ξεκαλάκη</w:t>
            </w:r>
            <w:proofErr w:type="spellEnd"/>
            <w:r w:rsidRPr="006068F3">
              <w:rPr>
                <w:rFonts w:asciiTheme="minorHAnsi" w:hAnsiTheme="minorHAnsi" w:cstheme="minorHAnsi"/>
                <w:sz w:val="22"/>
                <w:szCs w:val="22"/>
              </w:rPr>
              <w:t xml:space="preserve">, </w:t>
            </w:r>
            <w:r>
              <w:rPr>
                <w:rFonts w:asciiTheme="minorHAnsi" w:hAnsiTheme="minorHAnsi" w:cstheme="minorHAnsi"/>
                <w:sz w:val="22"/>
                <w:szCs w:val="22"/>
              </w:rPr>
              <w:t>Ε.</w:t>
            </w:r>
            <w:r w:rsidRPr="006068F3">
              <w:rPr>
                <w:rFonts w:asciiTheme="minorHAnsi" w:hAnsiTheme="minorHAnsi" w:cstheme="minorHAnsi"/>
                <w:sz w:val="22"/>
                <w:szCs w:val="22"/>
              </w:rPr>
              <w:t xml:space="preserve"> (</w:t>
            </w:r>
            <w:r>
              <w:rPr>
                <w:rFonts w:asciiTheme="minorHAnsi" w:hAnsiTheme="minorHAnsi" w:cstheme="minorHAnsi"/>
                <w:sz w:val="22"/>
                <w:szCs w:val="22"/>
              </w:rPr>
              <w:t>2001</w:t>
            </w:r>
            <w:r w:rsidRPr="006068F3">
              <w:rPr>
                <w:rFonts w:asciiTheme="minorHAnsi" w:hAnsiTheme="minorHAnsi" w:cstheme="minorHAnsi"/>
                <w:sz w:val="22"/>
                <w:szCs w:val="22"/>
              </w:rPr>
              <w:t xml:space="preserve">). </w:t>
            </w:r>
            <w:r>
              <w:rPr>
                <w:rFonts w:asciiTheme="minorHAnsi" w:hAnsiTheme="minorHAnsi" w:cstheme="minorHAnsi"/>
                <w:i/>
                <w:iCs/>
                <w:sz w:val="22"/>
                <w:szCs w:val="22"/>
              </w:rPr>
              <w:t>Μη Παραμετρική</w:t>
            </w:r>
            <w:r w:rsidRPr="006068F3">
              <w:rPr>
                <w:rFonts w:asciiTheme="minorHAnsi" w:hAnsiTheme="minorHAnsi" w:cstheme="minorHAnsi"/>
                <w:i/>
                <w:iCs/>
                <w:sz w:val="22"/>
                <w:szCs w:val="22"/>
              </w:rPr>
              <w:t xml:space="preserve"> Στατιστική</w:t>
            </w:r>
            <w:r w:rsidRPr="006068F3">
              <w:rPr>
                <w:rFonts w:asciiTheme="minorHAnsi" w:hAnsiTheme="minorHAnsi" w:cstheme="minorHAnsi"/>
                <w:sz w:val="22"/>
                <w:szCs w:val="22"/>
              </w:rPr>
              <w:t xml:space="preserve">, Εκδόσεις </w:t>
            </w:r>
            <w:r>
              <w:rPr>
                <w:rFonts w:asciiTheme="minorHAnsi" w:hAnsiTheme="minorHAnsi" w:cstheme="minorHAnsi"/>
                <w:sz w:val="22"/>
                <w:szCs w:val="22"/>
              </w:rPr>
              <w:t>Μπένου &amp; Σία Ε.Ε</w:t>
            </w:r>
            <w:r w:rsidRPr="006068F3">
              <w:rPr>
                <w:rFonts w:asciiTheme="minorHAnsi" w:hAnsiTheme="minorHAnsi" w:cstheme="minorHAnsi"/>
                <w:sz w:val="22"/>
                <w:szCs w:val="22"/>
              </w:rPr>
              <w:t xml:space="preserve">. </w:t>
            </w:r>
          </w:p>
          <w:p w14:paraId="28AA21CC" w14:textId="77777777" w:rsidR="003D3B3C" w:rsidRPr="00B722A9" w:rsidRDefault="00345AC3" w:rsidP="003D3B3C">
            <w:pPr>
              <w:rPr>
                <w:rFonts w:asciiTheme="minorHAnsi" w:hAnsiTheme="minorHAnsi" w:cstheme="minorHAnsi"/>
                <w:b/>
                <w:bCs/>
                <w:sz w:val="22"/>
                <w:szCs w:val="22"/>
              </w:rPr>
            </w:pPr>
            <w:r w:rsidRPr="006068F3">
              <w:rPr>
                <w:rFonts w:asciiTheme="minorHAnsi" w:hAnsiTheme="minorHAnsi" w:cstheme="minorHAnsi"/>
                <w:b/>
                <w:bCs/>
                <w:sz w:val="22"/>
                <w:szCs w:val="22"/>
                <w:lang w:val="el-GR"/>
              </w:rPr>
              <w:t>Σχετική</w:t>
            </w:r>
            <w:r w:rsidRPr="00B722A9">
              <w:rPr>
                <w:rFonts w:asciiTheme="minorHAnsi" w:hAnsiTheme="minorHAnsi" w:cstheme="minorHAnsi"/>
                <w:b/>
                <w:bCs/>
                <w:sz w:val="22"/>
                <w:szCs w:val="22"/>
              </w:rPr>
              <w:t xml:space="preserve"> </w:t>
            </w:r>
            <w:r w:rsidRPr="006068F3">
              <w:rPr>
                <w:rFonts w:asciiTheme="minorHAnsi" w:hAnsiTheme="minorHAnsi" w:cstheme="minorHAnsi"/>
                <w:b/>
                <w:bCs/>
                <w:sz w:val="22"/>
                <w:szCs w:val="22"/>
                <w:lang w:val="el-GR"/>
              </w:rPr>
              <w:t>Βιβλιογραφία</w:t>
            </w:r>
          </w:p>
          <w:p w14:paraId="7DB1C4A9" w14:textId="7E265E69" w:rsidR="007B7FB1" w:rsidRPr="00D242D3" w:rsidRDefault="007B7FB1" w:rsidP="007B7FB1">
            <w:pPr>
              <w:spacing w:after="80"/>
              <w:ind w:left="284" w:hanging="284"/>
              <w:jc w:val="both"/>
            </w:pPr>
            <w:proofErr w:type="spellStart"/>
            <w:r w:rsidRPr="00D242D3">
              <w:t>Agresti</w:t>
            </w:r>
            <w:proofErr w:type="spellEnd"/>
            <w:r w:rsidRPr="00D242D3">
              <w:t>, A. (2013). Categorical Data Analysis, 3</w:t>
            </w:r>
            <w:r w:rsidRPr="007B7FB1">
              <w:rPr>
                <w:vertAlign w:val="superscript"/>
              </w:rPr>
              <w:t>rd</w:t>
            </w:r>
            <w:r w:rsidRPr="00D242D3">
              <w:t xml:space="preserve"> Edition, John Wiley &amp; Sons, Hoboken, NJ. </w:t>
            </w:r>
          </w:p>
          <w:p w14:paraId="27D274DE" w14:textId="77777777" w:rsidR="007B7FB1" w:rsidRPr="00D242D3" w:rsidRDefault="007B7FB1" w:rsidP="007B7FB1">
            <w:pPr>
              <w:spacing w:after="80"/>
              <w:ind w:left="284" w:hanging="284"/>
              <w:jc w:val="both"/>
            </w:pPr>
            <w:proofErr w:type="spellStart"/>
            <w:r w:rsidRPr="00D242D3">
              <w:t>Bagdonavicius</w:t>
            </w:r>
            <w:proofErr w:type="spellEnd"/>
            <w:r w:rsidRPr="00D242D3">
              <w:t xml:space="preserve">, V., </w:t>
            </w:r>
            <w:proofErr w:type="spellStart"/>
            <w:r w:rsidRPr="00D242D3">
              <w:t>Kruopis</w:t>
            </w:r>
            <w:proofErr w:type="spellEnd"/>
            <w:r w:rsidRPr="00D242D3">
              <w:t xml:space="preserve">, J. &amp; </w:t>
            </w:r>
            <w:proofErr w:type="spellStart"/>
            <w:r w:rsidRPr="00D242D3">
              <w:t>Nikulin</w:t>
            </w:r>
            <w:proofErr w:type="spellEnd"/>
            <w:r w:rsidRPr="00D242D3">
              <w:t xml:space="preserve">, M. S. (2011). Non-parametric Tests for Complete Data, John Wiley &amp; Sons, UK. </w:t>
            </w:r>
          </w:p>
          <w:p w14:paraId="7FA37034" w14:textId="77777777" w:rsidR="007B7FB1" w:rsidRPr="00D242D3" w:rsidRDefault="007B7FB1" w:rsidP="007B7FB1">
            <w:pPr>
              <w:spacing w:after="80"/>
              <w:ind w:left="284" w:hanging="284"/>
              <w:jc w:val="both"/>
            </w:pPr>
            <w:proofErr w:type="spellStart"/>
            <w:r w:rsidRPr="00D242D3">
              <w:t>Bonnini</w:t>
            </w:r>
            <w:proofErr w:type="spellEnd"/>
            <w:r w:rsidRPr="00D242D3">
              <w:t xml:space="preserve">, S., </w:t>
            </w:r>
            <w:proofErr w:type="spellStart"/>
            <w:r w:rsidRPr="00D242D3">
              <w:t>Corain</w:t>
            </w:r>
            <w:proofErr w:type="spellEnd"/>
            <w:r w:rsidRPr="00D242D3">
              <w:t xml:space="preserve">, L., </w:t>
            </w:r>
            <w:proofErr w:type="spellStart"/>
            <w:r w:rsidRPr="00D242D3">
              <w:t>Marozzi</w:t>
            </w:r>
            <w:proofErr w:type="spellEnd"/>
            <w:r w:rsidRPr="00D242D3">
              <w:t xml:space="preserve">, M. &amp; </w:t>
            </w:r>
            <w:proofErr w:type="spellStart"/>
            <w:r w:rsidRPr="00D242D3">
              <w:t>Salmaso</w:t>
            </w:r>
            <w:proofErr w:type="spellEnd"/>
            <w:r w:rsidRPr="00D242D3">
              <w:t xml:space="preserve">, L. (2014). Nonparametric Hypothesis Testing: Rank and Permutation Methods with Applications in R, John Wiley &amp; Sons, UK. </w:t>
            </w:r>
          </w:p>
          <w:p w14:paraId="3C1480CA" w14:textId="356925F5" w:rsidR="007B7FB1" w:rsidRPr="00D242D3" w:rsidRDefault="007B7FB1" w:rsidP="007B7FB1">
            <w:pPr>
              <w:spacing w:after="80"/>
              <w:ind w:left="284" w:hanging="284"/>
              <w:jc w:val="both"/>
            </w:pPr>
            <w:r w:rsidRPr="00D242D3">
              <w:t>Conover, W. J. (1999). Practical Nonparametric Statistics, 3</w:t>
            </w:r>
            <w:r w:rsidRPr="007B7FB1">
              <w:rPr>
                <w:vertAlign w:val="superscript"/>
              </w:rPr>
              <w:t>rd</w:t>
            </w:r>
            <w:r w:rsidRPr="00D242D3">
              <w:t xml:space="preserve"> edition, Wiley Series in Probability and Statistics, John Wiley &amp; Sons, NY.   </w:t>
            </w:r>
          </w:p>
          <w:p w14:paraId="799D8FA2" w14:textId="77777777" w:rsidR="007B7FB1" w:rsidRPr="00D242D3" w:rsidRDefault="007B7FB1" w:rsidP="007B7FB1">
            <w:pPr>
              <w:spacing w:after="80"/>
              <w:ind w:left="284" w:hanging="284"/>
              <w:jc w:val="both"/>
            </w:pPr>
            <w:r w:rsidRPr="00D242D3">
              <w:t xml:space="preserve">Cohen, A. J. (1988). Statistical Power Analysis for the Behavioral Sciences, 2nd edition, Academic Press, NY. </w:t>
            </w:r>
          </w:p>
          <w:p w14:paraId="2A911244" w14:textId="469DB941" w:rsidR="007B7FB1" w:rsidRPr="00D242D3" w:rsidRDefault="007B7FB1" w:rsidP="007B7FB1">
            <w:pPr>
              <w:spacing w:after="80"/>
              <w:ind w:left="284" w:hanging="284"/>
              <w:jc w:val="both"/>
            </w:pPr>
            <w:r w:rsidRPr="00D242D3">
              <w:t xml:space="preserve">Gibbons, J. D. &amp; </w:t>
            </w:r>
            <w:proofErr w:type="spellStart"/>
            <w:r w:rsidRPr="00D242D3">
              <w:t>Chakraborti</w:t>
            </w:r>
            <w:proofErr w:type="spellEnd"/>
            <w:r w:rsidRPr="00D242D3">
              <w:t>, S. (2014). Nonparametric Statistical Inference, 4</w:t>
            </w:r>
            <w:r w:rsidRPr="007B7FB1">
              <w:rPr>
                <w:vertAlign w:val="superscript"/>
              </w:rPr>
              <w:t>th</w:t>
            </w:r>
            <w:r w:rsidRPr="00D242D3">
              <w:t xml:space="preserve"> edition, Marcel Dekker, Inc., NY. </w:t>
            </w:r>
          </w:p>
          <w:p w14:paraId="68C9581B" w14:textId="77777777" w:rsidR="007B7FB1" w:rsidRPr="00D242D3" w:rsidRDefault="007B7FB1" w:rsidP="007B7FB1">
            <w:pPr>
              <w:spacing w:after="80"/>
              <w:ind w:left="284" w:hanging="284"/>
              <w:jc w:val="both"/>
            </w:pPr>
            <w:r w:rsidRPr="00D242D3">
              <w:t>Hollander, M., Wolfe, D. &amp; Chicken, E. (2015). Nonparametric Statistical Methods, John Wiley &amp; Sons, NY.</w:t>
            </w:r>
          </w:p>
          <w:p w14:paraId="0F45E0B9" w14:textId="77777777" w:rsidR="007B7FB1" w:rsidRPr="00D242D3" w:rsidRDefault="007B7FB1" w:rsidP="007B7FB1">
            <w:pPr>
              <w:spacing w:after="80"/>
              <w:ind w:left="284" w:hanging="284"/>
              <w:jc w:val="both"/>
            </w:pPr>
            <w:r w:rsidRPr="00D242D3">
              <w:t xml:space="preserve">Kendall, M. G. (1962). Rank Correlation Methods, Hafner Publishing Company, NY. </w:t>
            </w:r>
          </w:p>
          <w:p w14:paraId="06CAD5AE" w14:textId="77777777" w:rsidR="007B7FB1" w:rsidRPr="00D242D3" w:rsidRDefault="007B7FB1" w:rsidP="007B7FB1">
            <w:pPr>
              <w:spacing w:after="80"/>
              <w:ind w:left="284" w:hanging="284"/>
              <w:jc w:val="both"/>
            </w:pPr>
            <w:r w:rsidRPr="00D242D3">
              <w:t>Kendall, M. G. &amp; Gibbons, J. D. (1990). Rank Correlation Methods, 5th edition, Edward Arnold, London, UK.</w:t>
            </w:r>
          </w:p>
          <w:p w14:paraId="2E7417BA" w14:textId="77777777" w:rsidR="007B7FB1" w:rsidRPr="00D242D3" w:rsidRDefault="007B7FB1" w:rsidP="007B7FB1">
            <w:pPr>
              <w:spacing w:after="80"/>
              <w:ind w:left="284" w:hanging="284"/>
              <w:jc w:val="both"/>
            </w:pPr>
            <w:proofErr w:type="spellStart"/>
            <w:r w:rsidRPr="00D242D3">
              <w:t>Kvam</w:t>
            </w:r>
            <w:proofErr w:type="spellEnd"/>
            <w:r w:rsidRPr="00D242D3">
              <w:t xml:space="preserve">, P. H. &amp; </w:t>
            </w:r>
            <w:proofErr w:type="spellStart"/>
            <w:r w:rsidRPr="00D242D3">
              <w:t>Vidakovic</w:t>
            </w:r>
            <w:proofErr w:type="spellEnd"/>
            <w:r w:rsidRPr="00D242D3">
              <w:t xml:space="preserve">, B. (2007). Nonparametric Statistics with Applications to Science and Engineering, Wiley Series in Probability and Statistics, John Wiley &amp; Sons, NY. </w:t>
            </w:r>
          </w:p>
          <w:p w14:paraId="36BF1828" w14:textId="77777777" w:rsidR="007B7FB1" w:rsidRPr="00D242D3" w:rsidRDefault="007B7FB1" w:rsidP="007B7FB1">
            <w:pPr>
              <w:spacing w:after="80"/>
              <w:ind w:left="284" w:hanging="284"/>
              <w:jc w:val="both"/>
            </w:pPr>
            <w:proofErr w:type="spellStart"/>
            <w:r w:rsidRPr="00D242D3">
              <w:t>Noether</w:t>
            </w:r>
            <w:proofErr w:type="spellEnd"/>
            <w:r w:rsidRPr="00D242D3">
              <w:t xml:space="preserve">, G. E. (1967). Elements of Nonparametric Statistics, John Wiley &amp; Sons, NY.  </w:t>
            </w:r>
          </w:p>
          <w:p w14:paraId="3504C6D9" w14:textId="77777777" w:rsidR="007B7FB1" w:rsidRPr="00D242D3" w:rsidRDefault="007B7FB1" w:rsidP="007B7FB1">
            <w:pPr>
              <w:spacing w:after="80"/>
              <w:ind w:left="284" w:hanging="284"/>
              <w:jc w:val="both"/>
            </w:pPr>
            <w:r w:rsidRPr="00D242D3">
              <w:t xml:space="preserve">Pratt, J. W. &amp; Gibbons, J. D. (1981). Concepts of Nonparametric Theory, Springer-Verlag, NY. </w:t>
            </w:r>
          </w:p>
          <w:p w14:paraId="134D53CB" w14:textId="77777777" w:rsidR="007B7FB1" w:rsidRPr="00D242D3" w:rsidRDefault="007B7FB1" w:rsidP="007B7FB1">
            <w:pPr>
              <w:spacing w:after="80"/>
              <w:ind w:left="284" w:hanging="284"/>
              <w:jc w:val="both"/>
            </w:pPr>
            <w:proofErr w:type="spellStart"/>
            <w:r w:rsidRPr="00D242D3">
              <w:t>Sarhan</w:t>
            </w:r>
            <w:proofErr w:type="spellEnd"/>
            <w:r w:rsidRPr="00D242D3">
              <w:t xml:space="preserve">, A.E. &amp; Greenberg, B.G. (1962). Contributions to Order Statistics, John Wiley &amp; Sons, NY. </w:t>
            </w:r>
          </w:p>
          <w:p w14:paraId="6C22B318" w14:textId="0AF50867" w:rsidR="003D3B3C" w:rsidRPr="007B7FB1" w:rsidRDefault="007B7FB1" w:rsidP="007B7FB1">
            <w:pPr>
              <w:spacing w:after="80"/>
              <w:ind w:left="284" w:hanging="284"/>
              <w:jc w:val="both"/>
            </w:pPr>
            <w:r w:rsidRPr="00D242D3">
              <w:t xml:space="preserve">Savage, I. R. (1962). Bibliography of Nonparametric Statistics, Harvard University Press, Cambridge, MA.  </w:t>
            </w:r>
          </w:p>
        </w:tc>
      </w:tr>
    </w:tbl>
    <w:p w14:paraId="74AAD65D" w14:textId="77777777" w:rsidR="000F4FD4" w:rsidRPr="00345AC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58EEB601" w14:textId="77777777" w:rsidR="000F4FD4" w:rsidRPr="00345AC3" w:rsidRDefault="000F4FD4" w:rsidP="000F4FD4">
      <w:pPr>
        <w:rPr>
          <w:rFonts w:ascii="Cambria" w:hAnsi="Cambria"/>
          <w:b/>
          <w:bCs/>
          <w:sz w:val="28"/>
        </w:rPr>
      </w:pPr>
    </w:p>
    <w:sectPr w:rsidR="000F4FD4" w:rsidRPr="00345AC3"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A5EF" w14:textId="77777777" w:rsidR="00B31531" w:rsidRDefault="00B31531">
      <w:r>
        <w:separator/>
      </w:r>
    </w:p>
  </w:endnote>
  <w:endnote w:type="continuationSeparator" w:id="0">
    <w:p w14:paraId="70727F87" w14:textId="77777777" w:rsidR="00B31531" w:rsidRDefault="00B3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BA4F" w14:textId="77777777" w:rsidR="00B31531" w:rsidRDefault="00B31531">
      <w:r>
        <w:separator/>
      </w:r>
    </w:p>
  </w:footnote>
  <w:footnote w:type="continuationSeparator" w:id="0">
    <w:p w14:paraId="103B42BF" w14:textId="77777777" w:rsidR="00B31531" w:rsidRDefault="00B3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3A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59B37"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2A6"/>
    <w:multiLevelType w:val="hybridMultilevel"/>
    <w:tmpl w:val="07B05CA6"/>
    <w:lvl w:ilvl="0" w:tplc="88244D7C">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4A7404C2"/>
    <w:multiLevelType w:val="hybridMultilevel"/>
    <w:tmpl w:val="3B5C9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20688"/>
    <w:multiLevelType w:val="hybridMultilevel"/>
    <w:tmpl w:val="895AB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DA770B"/>
    <w:multiLevelType w:val="hybridMultilevel"/>
    <w:tmpl w:val="93909D5A"/>
    <w:lvl w:ilvl="0" w:tplc="7BD07F78">
      <w:start w:val="1"/>
      <w:numFmt w:val="decimal"/>
      <w:lvlText w:val="(%1)"/>
      <w:lvlJc w:val="left"/>
      <w:pPr>
        <w:ind w:left="789" w:hanging="429"/>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7B5C4B14"/>
    <w:multiLevelType w:val="hybridMultilevel"/>
    <w:tmpl w:val="293E7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7"/>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6B0"/>
    <w:rsid w:val="000829CE"/>
    <w:rsid w:val="0008519E"/>
    <w:rsid w:val="00090252"/>
    <w:rsid w:val="00090277"/>
    <w:rsid w:val="0009170C"/>
    <w:rsid w:val="00091F9F"/>
    <w:rsid w:val="00093578"/>
    <w:rsid w:val="000957CA"/>
    <w:rsid w:val="000964E8"/>
    <w:rsid w:val="000A2368"/>
    <w:rsid w:val="000A3476"/>
    <w:rsid w:val="000A4DDE"/>
    <w:rsid w:val="000A55BA"/>
    <w:rsid w:val="000A566B"/>
    <w:rsid w:val="000B07DB"/>
    <w:rsid w:val="000B0B08"/>
    <w:rsid w:val="000B4F3C"/>
    <w:rsid w:val="000B7F47"/>
    <w:rsid w:val="000C3A17"/>
    <w:rsid w:val="000C4334"/>
    <w:rsid w:val="000C4E47"/>
    <w:rsid w:val="000C5763"/>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09F4"/>
    <w:rsid w:val="00101E11"/>
    <w:rsid w:val="001026B2"/>
    <w:rsid w:val="00102A4A"/>
    <w:rsid w:val="00102FF4"/>
    <w:rsid w:val="001049B1"/>
    <w:rsid w:val="00104D8C"/>
    <w:rsid w:val="00105309"/>
    <w:rsid w:val="00110E4A"/>
    <w:rsid w:val="00111A75"/>
    <w:rsid w:val="00113459"/>
    <w:rsid w:val="00114CEF"/>
    <w:rsid w:val="001150E1"/>
    <w:rsid w:val="001151DF"/>
    <w:rsid w:val="001158E3"/>
    <w:rsid w:val="00115AD9"/>
    <w:rsid w:val="001173EF"/>
    <w:rsid w:val="00124681"/>
    <w:rsid w:val="00131063"/>
    <w:rsid w:val="00131A11"/>
    <w:rsid w:val="00132DAE"/>
    <w:rsid w:val="001347BE"/>
    <w:rsid w:val="00134951"/>
    <w:rsid w:val="00134B1A"/>
    <w:rsid w:val="0013660E"/>
    <w:rsid w:val="00136E4A"/>
    <w:rsid w:val="001371FD"/>
    <w:rsid w:val="001407D6"/>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05B"/>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1F7194"/>
    <w:rsid w:val="00205B36"/>
    <w:rsid w:val="002074B4"/>
    <w:rsid w:val="002077B9"/>
    <w:rsid w:val="00207E32"/>
    <w:rsid w:val="00212148"/>
    <w:rsid w:val="002130EC"/>
    <w:rsid w:val="00213604"/>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0B58"/>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B7BE2"/>
    <w:rsid w:val="002C02CE"/>
    <w:rsid w:val="002C3352"/>
    <w:rsid w:val="002C4096"/>
    <w:rsid w:val="002C4537"/>
    <w:rsid w:val="002C644D"/>
    <w:rsid w:val="002C7D88"/>
    <w:rsid w:val="002D384F"/>
    <w:rsid w:val="002D3A20"/>
    <w:rsid w:val="002D495A"/>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8B4"/>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1F33"/>
    <w:rsid w:val="00332E2C"/>
    <w:rsid w:val="0033318B"/>
    <w:rsid w:val="00334196"/>
    <w:rsid w:val="00334F6C"/>
    <w:rsid w:val="003379E6"/>
    <w:rsid w:val="003403BB"/>
    <w:rsid w:val="0034072B"/>
    <w:rsid w:val="00341341"/>
    <w:rsid w:val="003413FC"/>
    <w:rsid w:val="003439C9"/>
    <w:rsid w:val="003445BF"/>
    <w:rsid w:val="00345AC3"/>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5CC3"/>
    <w:rsid w:val="003B6912"/>
    <w:rsid w:val="003C0249"/>
    <w:rsid w:val="003C1A8B"/>
    <w:rsid w:val="003C47ED"/>
    <w:rsid w:val="003D049B"/>
    <w:rsid w:val="003D069B"/>
    <w:rsid w:val="003D354E"/>
    <w:rsid w:val="003D3B3C"/>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6774"/>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0C11"/>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15B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41D"/>
    <w:rsid w:val="00580794"/>
    <w:rsid w:val="00580EB3"/>
    <w:rsid w:val="005820F8"/>
    <w:rsid w:val="005829DE"/>
    <w:rsid w:val="005841A6"/>
    <w:rsid w:val="005905CB"/>
    <w:rsid w:val="0059066F"/>
    <w:rsid w:val="005A0765"/>
    <w:rsid w:val="005A163E"/>
    <w:rsid w:val="005A1D90"/>
    <w:rsid w:val="005A1F3A"/>
    <w:rsid w:val="005A2605"/>
    <w:rsid w:val="005A3277"/>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1041"/>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6862"/>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11C"/>
    <w:rsid w:val="0065742B"/>
    <w:rsid w:val="00660EA0"/>
    <w:rsid w:val="00661509"/>
    <w:rsid w:val="00661933"/>
    <w:rsid w:val="00662BBC"/>
    <w:rsid w:val="00663846"/>
    <w:rsid w:val="00665585"/>
    <w:rsid w:val="0066797D"/>
    <w:rsid w:val="00667CAA"/>
    <w:rsid w:val="00667ED7"/>
    <w:rsid w:val="006702EA"/>
    <w:rsid w:val="00673E26"/>
    <w:rsid w:val="006741C5"/>
    <w:rsid w:val="006742F4"/>
    <w:rsid w:val="00677A06"/>
    <w:rsid w:val="006829DC"/>
    <w:rsid w:val="00683AB2"/>
    <w:rsid w:val="00684858"/>
    <w:rsid w:val="0068638A"/>
    <w:rsid w:val="00686460"/>
    <w:rsid w:val="00686C41"/>
    <w:rsid w:val="00686E99"/>
    <w:rsid w:val="00692D84"/>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1A8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12B"/>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777B9"/>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48"/>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B7FB1"/>
    <w:rsid w:val="007C05BC"/>
    <w:rsid w:val="007C0EF5"/>
    <w:rsid w:val="007C3F8E"/>
    <w:rsid w:val="007C4899"/>
    <w:rsid w:val="007C56D1"/>
    <w:rsid w:val="007C7BB6"/>
    <w:rsid w:val="007D2405"/>
    <w:rsid w:val="007D33CF"/>
    <w:rsid w:val="007D3CD9"/>
    <w:rsid w:val="007D5D5B"/>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5AA3"/>
    <w:rsid w:val="00846C71"/>
    <w:rsid w:val="0085019A"/>
    <w:rsid w:val="0085308B"/>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D9A"/>
    <w:rsid w:val="008E5746"/>
    <w:rsid w:val="008F191F"/>
    <w:rsid w:val="008F51FA"/>
    <w:rsid w:val="008F7F8B"/>
    <w:rsid w:val="0090015E"/>
    <w:rsid w:val="009005D7"/>
    <w:rsid w:val="00901FFA"/>
    <w:rsid w:val="00903735"/>
    <w:rsid w:val="00903792"/>
    <w:rsid w:val="00905B99"/>
    <w:rsid w:val="00906EF9"/>
    <w:rsid w:val="009072DF"/>
    <w:rsid w:val="009103E7"/>
    <w:rsid w:val="00910CBA"/>
    <w:rsid w:val="00912541"/>
    <w:rsid w:val="0091369A"/>
    <w:rsid w:val="0091391F"/>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0A00"/>
    <w:rsid w:val="009644E3"/>
    <w:rsid w:val="00964DA1"/>
    <w:rsid w:val="0096523C"/>
    <w:rsid w:val="00966C4D"/>
    <w:rsid w:val="00966E25"/>
    <w:rsid w:val="00967F41"/>
    <w:rsid w:val="00967FD1"/>
    <w:rsid w:val="00970592"/>
    <w:rsid w:val="00971DBD"/>
    <w:rsid w:val="009722E9"/>
    <w:rsid w:val="009754DE"/>
    <w:rsid w:val="009800BC"/>
    <w:rsid w:val="0098023E"/>
    <w:rsid w:val="00981C34"/>
    <w:rsid w:val="009830A7"/>
    <w:rsid w:val="00983485"/>
    <w:rsid w:val="00983C02"/>
    <w:rsid w:val="00984DBE"/>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842"/>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2CFB"/>
    <w:rsid w:val="00AE3203"/>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531"/>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82F"/>
    <w:rsid w:val="00B66F20"/>
    <w:rsid w:val="00B676E4"/>
    <w:rsid w:val="00B678D6"/>
    <w:rsid w:val="00B67B65"/>
    <w:rsid w:val="00B67C1C"/>
    <w:rsid w:val="00B7097E"/>
    <w:rsid w:val="00B71D77"/>
    <w:rsid w:val="00B722A9"/>
    <w:rsid w:val="00B72E92"/>
    <w:rsid w:val="00B75B7D"/>
    <w:rsid w:val="00B8026C"/>
    <w:rsid w:val="00B82136"/>
    <w:rsid w:val="00B822A3"/>
    <w:rsid w:val="00B84A52"/>
    <w:rsid w:val="00B84B3A"/>
    <w:rsid w:val="00B85EFA"/>
    <w:rsid w:val="00B87837"/>
    <w:rsid w:val="00B87ADD"/>
    <w:rsid w:val="00B9317C"/>
    <w:rsid w:val="00B940BC"/>
    <w:rsid w:val="00B955D4"/>
    <w:rsid w:val="00B959D0"/>
    <w:rsid w:val="00B96662"/>
    <w:rsid w:val="00B96C21"/>
    <w:rsid w:val="00B972E7"/>
    <w:rsid w:val="00B97A75"/>
    <w:rsid w:val="00BA1906"/>
    <w:rsid w:val="00BA354A"/>
    <w:rsid w:val="00BA3B50"/>
    <w:rsid w:val="00BA4BB9"/>
    <w:rsid w:val="00BA5A80"/>
    <w:rsid w:val="00BA703E"/>
    <w:rsid w:val="00BA75DA"/>
    <w:rsid w:val="00BA765F"/>
    <w:rsid w:val="00BB0E57"/>
    <w:rsid w:val="00BB0EA5"/>
    <w:rsid w:val="00BB22FE"/>
    <w:rsid w:val="00BB3405"/>
    <w:rsid w:val="00BB3D46"/>
    <w:rsid w:val="00BB54B4"/>
    <w:rsid w:val="00BB550F"/>
    <w:rsid w:val="00BB5F43"/>
    <w:rsid w:val="00BB75C0"/>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167D"/>
    <w:rsid w:val="00C05A91"/>
    <w:rsid w:val="00C06339"/>
    <w:rsid w:val="00C07549"/>
    <w:rsid w:val="00C11D25"/>
    <w:rsid w:val="00C12F8F"/>
    <w:rsid w:val="00C17061"/>
    <w:rsid w:val="00C2048B"/>
    <w:rsid w:val="00C20B27"/>
    <w:rsid w:val="00C210BA"/>
    <w:rsid w:val="00C2219F"/>
    <w:rsid w:val="00C22FD4"/>
    <w:rsid w:val="00C23CA0"/>
    <w:rsid w:val="00C25232"/>
    <w:rsid w:val="00C276D4"/>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0CC8"/>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71"/>
    <w:rsid w:val="00CD487B"/>
    <w:rsid w:val="00CD4CEF"/>
    <w:rsid w:val="00CD720F"/>
    <w:rsid w:val="00CD7D32"/>
    <w:rsid w:val="00CE077F"/>
    <w:rsid w:val="00CE1486"/>
    <w:rsid w:val="00CE3C25"/>
    <w:rsid w:val="00CE679F"/>
    <w:rsid w:val="00CF1623"/>
    <w:rsid w:val="00CF322B"/>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6A92"/>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0940"/>
    <w:rsid w:val="00D7242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530"/>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5D6"/>
    <w:rsid w:val="00DD1C3B"/>
    <w:rsid w:val="00DD28AF"/>
    <w:rsid w:val="00DD3232"/>
    <w:rsid w:val="00DD41CA"/>
    <w:rsid w:val="00DD68B1"/>
    <w:rsid w:val="00DE306E"/>
    <w:rsid w:val="00DE5375"/>
    <w:rsid w:val="00DE6191"/>
    <w:rsid w:val="00DE68B1"/>
    <w:rsid w:val="00DE727B"/>
    <w:rsid w:val="00DE74F9"/>
    <w:rsid w:val="00DF0CF7"/>
    <w:rsid w:val="00DF2266"/>
    <w:rsid w:val="00DF391C"/>
    <w:rsid w:val="00DF3C19"/>
    <w:rsid w:val="00DF3ECD"/>
    <w:rsid w:val="00DF41E8"/>
    <w:rsid w:val="00DF5504"/>
    <w:rsid w:val="00DF7F09"/>
    <w:rsid w:val="00E00FEC"/>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678F"/>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0369"/>
    <w:rsid w:val="00ED18C3"/>
    <w:rsid w:val="00ED1B09"/>
    <w:rsid w:val="00ED2411"/>
    <w:rsid w:val="00ED7287"/>
    <w:rsid w:val="00EE1313"/>
    <w:rsid w:val="00EE4A0A"/>
    <w:rsid w:val="00EE6FF7"/>
    <w:rsid w:val="00EE780C"/>
    <w:rsid w:val="00EE7C55"/>
    <w:rsid w:val="00EF135B"/>
    <w:rsid w:val="00EF4023"/>
    <w:rsid w:val="00EF6797"/>
    <w:rsid w:val="00EF70C4"/>
    <w:rsid w:val="00EF7B91"/>
    <w:rsid w:val="00F01110"/>
    <w:rsid w:val="00F01EF1"/>
    <w:rsid w:val="00F03B25"/>
    <w:rsid w:val="00F04933"/>
    <w:rsid w:val="00F04A53"/>
    <w:rsid w:val="00F04F1A"/>
    <w:rsid w:val="00F05D64"/>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5BD4"/>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0184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345AC3"/>
    <w:pPr>
      <w:autoSpaceDE w:val="0"/>
      <w:autoSpaceDN w:val="0"/>
      <w:adjustRightInd w:val="0"/>
    </w:pPr>
    <w:rPr>
      <w:rFonts w:ascii="Cambria" w:eastAsiaTheme="minorHAnsi"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8487</Characters>
  <Application>Microsoft Office Word</Application>
  <DocSecurity>4</DocSecurity>
  <Lines>70</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Μη Παραμετρική</vt:lpstr>
      <vt:lpstr>Μη Παραμετρική</vt:lpstr>
    </vt:vector>
  </TitlesOfParts>
  <Company>Πα.Πει</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 Παραμετρική</dc:title>
  <dc:creator>I.S. Triantafyllou</dc:creator>
  <cp:lastModifiedBy>Γεωργία Καπότη</cp:lastModifiedBy>
  <cp:revision>2</cp:revision>
  <cp:lastPrinted>2014-04-24T14:33:00Z</cp:lastPrinted>
  <dcterms:created xsi:type="dcterms:W3CDTF">2024-06-17T09:07:00Z</dcterms:created>
  <dcterms:modified xsi:type="dcterms:W3CDTF">2024-06-17T09:07:00Z</dcterms:modified>
</cp:coreProperties>
</file>